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116B" w14:textId="4587CBD6" w:rsidR="00B14949" w:rsidRPr="00BC1476" w:rsidRDefault="001E3B51" w:rsidP="00852BCD">
      <w:pPr>
        <w:pStyle w:val="Heading1"/>
        <w:ind w:left="0" w:firstLine="142"/>
        <w:contextualSpacing/>
      </w:pPr>
      <w:r w:rsidRPr="00BC1476">
        <w:t>Research Integrity for Experienced Researchers</w:t>
      </w:r>
    </w:p>
    <w:p w14:paraId="282004EE" w14:textId="66ED48EF" w:rsidR="00BC2F32" w:rsidRPr="00B7515A" w:rsidRDefault="00653712" w:rsidP="00852BCD">
      <w:pPr>
        <w:pStyle w:val="Heading2"/>
        <w:ind w:left="0" w:firstLine="142"/>
      </w:pPr>
      <w:r w:rsidRPr="00BC1476">
        <w:t>Glossary</w:t>
      </w:r>
      <w:r w:rsidR="005743AB">
        <w:rPr>
          <w:noProof/>
        </w:rPr>
        <mc:AlternateContent>
          <mc:Choice Requires="wps">
            <w:drawing>
              <wp:anchor distT="0" distB="0" distL="114300" distR="114300" simplePos="0" relativeHeight="251659264" behindDoc="1" locked="1" layoutInCell="1" allowOverlap="1" wp14:anchorId="06DC81FD" wp14:editId="57380B34">
                <wp:simplePos x="0" y="0"/>
                <wp:positionH relativeFrom="margin">
                  <wp:posOffset>-80010</wp:posOffset>
                </wp:positionH>
                <wp:positionV relativeFrom="insideMargin">
                  <wp:posOffset>563880</wp:posOffset>
                </wp:positionV>
                <wp:extent cx="6807200" cy="946785"/>
                <wp:effectExtent l="0" t="0" r="0" b="5715"/>
                <wp:wrapNone/>
                <wp:docPr id="68885343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07200" cy="946785"/>
                        </a:xfrm>
                        <a:prstGeom prst="rect">
                          <a:avLst/>
                        </a:prstGeom>
                        <a:solidFill>
                          <a:srgbClr val="1627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2575A" id="Rectangle 1" o:spid="_x0000_s1026" alt="&quot;&quot;" style="position:absolute;margin-left:-6.3pt;margin-top:44.4pt;width:536pt;height:7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inner-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" fillcolor="#162743" stroked="f" strokeweight="1pt">
                <v:textbox inset=",1.3mm"/>
                <w10:wrap anchorx="margin" anchory="margin"/>
                <w10:anchorlock/>
              </v:rect>
            </w:pict>
          </mc:Fallback>
        </mc:AlternateContent>
      </w:r>
    </w:p>
    <w:tbl>
      <w:tblPr>
        <w:tblW w:w="10692"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2405"/>
        <w:gridCol w:w="8287"/>
      </w:tblGrid>
      <w:tr w:rsidR="004C69EB" w:rsidRPr="009B68CA" w14:paraId="3889AF41" w14:textId="77777777" w:rsidTr="00303F0B">
        <w:trPr>
          <w:trHeight w:val="598"/>
          <w:jc w:val="center"/>
        </w:trPr>
        <w:tc>
          <w:tcPr>
            <w:tcW w:w="2405" w:type="dxa"/>
            <w:shd w:val="clear" w:color="auto" w:fill="EADBEF"/>
            <w:vAlign w:val="center"/>
          </w:tcPr>
          <w:p w14:paraId="3944FC2B" w14:textId="7674DD34" w:rsidR="00F92062" w:rsidRPr="00051A20" w:rsidRDefault="00F92062" w:rsidP="004C69EB">
            <w:pPr>
              <w:pStyle w:val="Heading3"/>
              <w:spacing w:before="240" w:after="240"/>
              <w:jc w:val="center"/>
              <w:rPr>
                <w:rFonts w:asciiTheme="minorHAnsi" w:eastAsia="Calibri" w:hAnsiTheme="minorHAnsi" w:cstheme="minorHAnsi"/>
                <w:bCs/>
                <w:sz w:val="28"/>
                <w:szCs w:val="18"/>
              </w:rPr>
            </w:pPr>
            <w:r w:rsidRPr="00051A20">
              <w:rPr>
                <w:rFonts w:asciiTheme="minorHAnsi" w:eastAsia="Calibri" w:hAnsiTheme="minorHAnsi" w:cstheme="minorHAnsi"/>
                <w:bCs/>
                <w:sz w:val="28"/>
                <w:szCs w:val="18"/>
              </w:rPr>
              <w:t>Term</w:t>
            </w:r>
          </w:p>
        </w:tc>
        <w:tc>
          <w:tcPr>
            <w:tcW w:w="8287" w:type="dxa"/>
            <w:shd w:val="clear" w:color="auto" w:fill="EADBEF"/>
            <w:vAlign w:val="center"/>
          </w:tcPr>
          <w:p w14:paraId="268ADE95" w14:textId="63793838" w:rsidR="00F92062" w:rsidRPr="00051A20" w:rsidRDefault="00F92062" w:rsidP="008E441B">
            <w:pPr>
              <w:pStyle w:val="Heading3"/>
              <w:spacing w:before="240" w:after="240"/>
              <w:jc w:val="center"/>
              <w:rPr>
                <w:rFonts w:asciiTheme="minorHAnsi" w:eastAsia="Calibri" w:hAnsiTheme="minorHAnsi" w:cstheme="minorHAnsi"/>
                <w:sz w:val="28"/>
                <w:szCs w:val="18"/>
              </w:rPr>
            </w:pPr>
            <w:r w:rsidRPr="00051A20">
              <w:rPr>
                <w:rFonts w:asciiTheme="minorHAnsi" w:eastAsia="Calibri" w:hAnsiTheme="minorHAnsi" w:cstheme="minorHAnsi"/>
                <w:sz w:val="28"/>
                <w:szCs w:val="18"/>
              </w:rPr>
              <w:t>Definition</w:t>
            </w:r>
          </w:p>
        </w:tc>
      </w:tr>
      <w:tr w:rsidR="00B7515A" w:rsidRPr="009B68CA" w14:paraId="23CE9C17" w14:textId="77777777" w:rsidTr="00303F0B">
        <w:trPr>
          <w:trHeight w:val="590"/>
          <w:jc w:val="center"/>
        </w:trPr>
        <w:tc>
          <w:tcPr>
            <w:tcW w:w="2405" w:type="dxa"/>
            <w:shd w:val="clear" w:color="auto" w:fill="auto"/>
          </w:tcPr>
          <w:p w14:paraId="15152223" w14:textId="3D1F4DFF" w:rsidR="00B7515A" w:rsidRPr="006A2D4B" w:rsidRDefault="00B7515A" w:rsidP="00303F0B">
            <w:pPr>
              <w:pStyle w:val="Heading4"/>
              <w:spacing w:before="120" w:after="0"/>
              <w:ind w:left="29"/>
              <w:rPr>
                <w:lang w:eastAsia="en-GB"/>
              </w:rPr>
            </w:pPr>
            <w:r>
              <w:rPr>
                <w:rFonts w:eastAsia="Calibri"/>
                <w:szCs w:val="24"/>
              </w:rPr>
              <w:t>Active listening</w:t>
            </w:r>
          </w:p>
        </w:tc>
        <w:tc>
          <w:tcPr>
            <w:tcW w:w="8287" w:type="dxa"/>
            <w:shd w:val="clear" w:color="auto" w:fill="auto"/>
          </w:tcPr>
          <w:p w14:paraId="66CB642A" w14:textId="45EA0F5C" w:rsidR="00B7515A" w:rsidRPr="00CF7B74" w:rsidRDefault="00571A40" w:rsidP="00303F0B">
            <w:pPr>
              <w:ind w:left="113"/>
              <w:rPr>
                <w:lang w:eastAsia="en-GB"/>
              </w:rPr>
            </w:pPr>
            <w:r w:rsidRPr="00571A40">
              <w:rPr>
                <w:rFonts w:eastAsia="Calibri"/>
              </w:rPr>
              <w:t xml:space="preserve">Summarising the key </w:t>
            </w:r>
            <w:proofErr w:type="gramStart"/>
            <w:r w:rsidRPr="00571A40">
              <w:rPr>
                <w:rFonts w:eastAsia="Calibri"/>
              </w:rPr>
              <w:t>concepts</w:t>
            </w:r>
            <w:proofErr w:type="gramEnd"/>
            <w:r w:rsidRPr="00571A40">
              <w:rPr>
                <w:rFonts w:eastAsia="Calibri"/>
              </w:rPr>
              <w:t xml:space="preserve"> you have heard from listening to the other person as concisely as possible and reflecting them, with the appropriate level of emotional intensity, back to the speaker. The purpose of active listening is to uncover problems and to reduce emotions.</w:t>
            </w:r>
          </w:p>
        </w:tc>
      </w:tr>
      <w:tr w:rsidR="00B7515A" w:rsidRPr="009B68CA" w14:paraId="57A26FC7" w14:textId="77777777" w:rsidTr="00303F0B">
        <w:trPr>
          <w:trHeight w:val="625"/>
          <w:jc w:val="center"/>
        </w:trPr>
        <w:tc>
          <w:tcPr>
            <w:tcW w:w="2405" w:type="dxa"/>
            <w:shd w:val="clear" w:color="auto" w:fill="F2F2F2"/>
          </w:tcPr>
          <w:p w14:paraId="4846E95C" w14:textId="0FA87897" w:rsidR="00B7515A" w:rsidRPr="006A2D4B" w:rsidRDefault="00B7515A" w:rsidP="00303F0B">
            <w:pPr>
              <w:pStyle w:val="Heading4"/>
              <w:spacing w:before="120" w:after="0"/>
              <w:ind w:left="29"/>
              <w:rPr>
                <w:lang w:eastAsia="en-GB"/>
              </w:rPr>
            </w:pPr>
            <w:r>
              <w:rPr>
                <w:rFonts w:eastAsia="Calibri"/>
                <w:szCs w:val="24"/>
              </w:rPr>
              <w:t>Coloniality</w:t>
            </w:r>
          </w:p>
        </w:tc>
        <w:tc>
          <w:tcPr>
            <w:tcW w:w="8287" w:type="dxa"/>
            <w:shd w:val="clear" w:color="auto" w:fill="F2F2F2"/>
          </w:tcPr>
          <w:p w14:paraId="63734171" w14:textId="12F626DA" w:rsidR="00B7515A" w:rsidRPr="00CF7B74" w:rsidRDefault="00571A40" w:rsidP="00303F0B">
            <w:pPr>
              <w:ind w:left="113"/>
              <w:rPr>
                <w:lang w:eastAsia="en-GB"/>
              </w:rPr>
            </w:pPr>
            <w:r w:rsidRPr="00571A40">
              <w:rPr>
                <w:rFonts w:eastAsia="Calibri"/>
              </w:rPr>
              <w:t>Coloniality refers to the enduring power structures of colonial relationships after the formal dissolution of colonial rule and relates to pervasive colonial inequities which shape power relations with communities and cultures, such as Indigenous peoples. Ndlovu-</w:t>
            </w:r>
            <w:proofErr w:type="spellStart"/>
            <w:r w:rsidRPr="00571A40">
              <w:rPr>
                <w:rFonts w:eastAsia="Calibri"/>
              </w:rPr>
              <w:t>Gatsheni</w:t>
            </w:r>
            <w:proofErr w:type="spellEnd"/>
            <w:r w:rsidRPr="00571A40">
              <w:rPr>
                <w:rFonts w:eastAsia="Calibri"/>
              </w:rPr>
              <w:t xml:space="preserve"> refers to coloniality of power (through which political and economic relationships continue to privilege former colonial powers at the expense of formerly colonised regions), coloniality of knowledge (under which Western theories, ideas and ways of understanding the world are presented as universal and unquestionable, marginalising other knowledge traditions and ways of knowing), and coloniality of being (through colonial power relationships are internalised in interpersonal relationships and daily practices). All three forms of coloniality can affect research processes</w:t>
            </w:r>
            <w:r w:rsidR="00B7515A" w:rsidRPr="00152FCF">
              <w:rPr>
                <w:rFonts w:eastAsia="Calibri"/>
              </w:rPr>
              <w:t>.</w:t>
            </w:r>
          </w:p>
        </w:tc>
      </w:tr>
      <w:tr w:rsidR="00B7515A" w:rsidRPr="009B68CA" w14:paraId="4A38B3D1" w14:textId="77777777" w:rsidTr="00303F0B">
        <w:trPr>
          <w:trHeight w:val="374"/>
          <w:jc w:val="center"/>
        </w:trPr>
        <w:tc>
          <w:tcPr>
            <w:tcW w:w="2405" w:type="dxa"/>
            <w:shd w:val="clear" w:color="auto" w:fill="auto"/>
          </w:tcPr>
          <w:p w14:paraId="0DA71C6F" w14:textId="0BCE3931" w:rsidR="00B7515A" w:rsidRPr="006A2D4B" w:rsidRDefault="00B7515A" w:rsidP="00303F0B">
            <w:pPr>
              <w:pStyle w:val="Heading4"/>
              <w:spacing w:before="120" w:after="0"/>
              <w:ind w:left="29"/>
              <w:rPr>
                <w:lang w:eastAsia="en-GB"/>
              </w:rPr>
            </w:pPr>
            <w:r>
              <w:rPr>
                <w:rFonts w:eastAsia="Calibri"/>
                <w:szCs w:val="24"/>
              </w:rPr>
              <w:t>Data curation</w:t>
            </w:r>
          </w:p>
        </w:tc>
        <w:tc>
          <w:tcPr>
            <w:tcW w:w="8287" w:type="dxa"/>
            <w:shd w:val="clear" w:color="auto" w:fill="auto"/>
          </w:tcPr>
          <w:p w14:paraId="5EFA7A75" w14:textId="278A4DFB" w:rsidR="00B7515A" w:rsidRPr="00CF7B74" w:rsidRDefault="00571A40" w:rsidP="00303F0B">
            <w:pPr>
              <w:ind w:left="113"/>
              <w:rPr>
                <w:lang w:eastAsia="en-GB"/>
              </w:rPr>
            </w:pPr>
            <w:r w:rsidRPr="00571A40">
              <w:rPr>
                <w:rFonts w:eastAsia="Calibri"/>
              </w:rPr>
              <w:t>The process of adding value to data, maximise access and ensure long-term preservation of data.</w:t>
            </w:r>
          </w:p>
        </w:tc>
      </w:tr>
      <w:tr w:rsidR="00B7515A" w:rsidRPr="009B68CA" w14:paraId="439F500D" w14:textId="77777777" w:rsidTr="00303F0B">
        <w:trPr>
          <w:trHeight w:val="625"/>
          <w:jc w:val="center"/>
        </w:trPr>
        <w:tc>
          <w:tcPr>
            <w:tcW w:w="2405" w:type="dxa"/>
            <w:shd w:val="clear" w:color="auto" w:fill="F2F2F2"/>
          </w:tcPr>
          <w:p w14:paraId="7C57468B" w14:textId="18622C54" w:rsidR="00B7515A" w:rsidRPr="006A2D4B" w:rsidRDefault="00B7515A" w:rsidP="00303F0B">
            <w:pPr>
              <w:pStyle w:val="Heading4"/>
              <w:spacing w:before="120" w:after="0"/>
              <w:ind w:left="29"/>
              <w:rPr>
                <w:lang w:eastAsia="en-GB"/>
              </w:rPr>
            </w:pPr>
            <w:r>
              <w:rPr>
                <w:rFonts w:eastAsia="Calibri"/>
                <w:szCs w:val="24"/>
              </w:rPr>
              <w:t>Data management plan</w:t>
            </w:r>
          </w:p>
        </w:tc>
        <w:tc>
          <w:tcPr>
            <w:tcW w:w="8287" w:type="dxa"/>
            <w:shd w:val="clear" w:color="auto" w:fill="F2F2F2"/>
          </w:tcPr>
          <w:p w14:paraId="3B3A38BC" w14:textId="51B1AD16" w:rsidR="00B7515A" w:rsidRPr="00CF7B74" w:rsidRDefault="00571A40" w:rsidP="00303F0B">
            <w:pPr>
              <w:ind w:left="113"/>
              <w:rPr>
                <w:lang w:eastAsia="en-GB"/>
              </w:rPr>
            </w:pPr>
            <w:r w:rsidRPr="00571A40">
              <w:rPr>
                <w:rFonts w:eastAsia="Calibri"/>
              </w:rPr>
              <w:t xml:space="preserve">An official document that outlines how data will be handled, </w:t>
            </w:r>
            <w:proofErr w:type="gramStart"/>
            <w:r w:rsidRPr="00571A40">
              <w:rPr>
                <w:rFonts w:eastAsia="Calibri"/>
              </w:rPr>
              <w:t>managed</w:t>
            </w:r>
            <w:proofErr w:type="gramEnd"/>
            <w:r w:rsidRPr="00571A40">
              <w:rPr>
                <w:rFonts w:eastAsia="Calibri"/>
              </w:rPr>
              <w:t xml:space="preserve"> and stored during and after the research project.</w:t>
            </w:r>
          </w:p>
        </w:tc>
      </w:tr>
      <w:tr w:rsidR="00B7515A" w:rsidRPr="009B68CA" w14:paraId="78A38429" w14:textId="77777777" w:rsidTr="00303F0B">
        <w:trPr>
          <w:trHeight w:val="687"/>
          <w:jc w:val="center"/>
        </w:trPr>
        <w:tc>
          <w:tcPr>
            <w:tcW w:w="2405" w:type="dxa"/>
            <w:shd w:val="clear" w:color="auto" w:fill="auto"/>
          </w:tcPr>
          <w:p w14:paraId="51CECEB3" w14:textId="36E90651" w:rsidR="00B7515A" w:rsidRPr="006A2D4B" w:rsidRDefault="00B7515A" w:rsidP="00303F0B">
            <w:pPr>
              <w:pStyle w:val="Heading4"/>
              <w:spacing w:before="120" w:after="0"/>
              <w:ind w:left="29"/>
            </w:pPr>
            <w:r>
              <w:rPr>
                <w:rFonts w:eastAsia="Calibri"/>
                <w:szCs w:val="24"/>
              </w:rPr>
              <w:t>Equitable partnerships</w:t>
            </w:r>
          </w:p>
        </w:tc>
        <w:tc>
          <w:tcPr>
            <w:tcW w:w="8287" w:type="dxa"/>
            <w:shd w:val="clear" w:color="auto" w:fill="auto"/>
          </w:tcPr>
          <w:p w14:paraId="05DC89EA" w14:textId="795BA15E" w:rsidR="00B7515A" w:rsidRPr="00CF7B74" w:rsidRDefault="00571A40" w:rsidP="00303F0B">
            <w:pPr>
              <w:ind w:left="113"/>
              <w:rPr>
                <w:lang w:eastAsia="en-GB"/>
              </w:rPr>
            </w:pPr>
            <w:r w:rsidRPr="00571A40">
              <w:rPr>
                <w:rFonts w:eastAsia="Calibri"/>
              </w:rPr>
              <w:t>Partnerships in which there is mutual participation, mutual trust and respect, mutual benefit and equal value placed on each partner's contribution at all stages of the research process.</w:t>
            </w:r>
          </w:p>
        </w:tc>
      </w:tr>
      <w:tr w:rsidR="00B7515A" w:rsidRPr="009B68CA" w14:paraId="2BD46C7F" w14:textId="77777777" w:rsidTr="00303F0B">
        <w:trPr>
          <w:trHeight w:val="711"/>
          <w:jc w:val="center"/>
        </w:trPr>
        <w:tc>
          <w:tcPr>
            <w:tcW w:w="2405" w:type="dxa"/>
            <w:shd w:val="clear" w:color="auto" w:fill="F2F2F2"/>
          </w:tcPr>
          <w:p w14:paraId="341214E7" w14:textId="53BB7E79" w:rsidR="00B7515A" w:rsidRPr="006A2D4B" w:rsidRDefault="00B7515A" w:rsidP="00303F0B">
            <w:pPr>
              <w:pStyle w:val="Heading4"/>
              <w:spacing w:before="120" w:after="0"/>
              <w:ind w:left="29"/>
              <w:rPr>
                <w:lang w:eastAsia="en-GB"/>
              </w:rPr>
            </w:pPr>
            <w:r>
              <w:rPr>
                <w:rFonts w:eastAsia="Calibri"/>
                <w:szCs w:val="24"/>
              </w:rPr>
              <w:t>Extrinsic rewards</w:t>
            </w:r>
          </w:p>
        </w:tc>
        <w:tc>
          <w:tcPr>
            <w:tcW w:w="8287" w:type="dxa"/>
            <w:shd w:val="clear" w:color="auto" w:fill="F2F2F2"/>
          </w:tcPr>
          <w:p w14:paraId="34B8AD12" w14:textId="14553589" w:rsidR="00B7515A" w:rsidRPr="00CF7B74" w:rsidRDefault="00571A40" w:rsidP="00303F0B">
            <w:pPr>
              <w:ind w:left="113"/>
              <w:rPr>
                <w:lang w:eastAsia="en-GB"/>
              </w:rPr>
            </w:pPr>
            <w:r w:rsidRPr="00571A40">
              <w:rPr>
                <w:rFonts w:eastAsia="Calibri"/>
              </w:rPr>
              <w:t>Financial or tangible rewards given to employees, such as pay raises, bonuses, and benefits. They are external to completing the work itself and are controlled by people other than the employee.</w:t>
            </w:r>
          </w:p>
        </w:tc>
      </w:tr>
      <w:tr w:rsidR="00B7515A" w:rsidRPr="009B68CA" w14:paraId="74CBC1C1" w14:textId="77777777" w:rsidTr="00303F0B">
        <w:trPr>
          <w:trHeight w:val="625"/>
          <w:jc w:val="center"/>
        </w:trPr>
        <w:tc>
          <w:tcPr>
            <w:tcW w:w="2405" w:type="dxa"/>
            <w:shd w:val="clear" w:color="auto" w:fill="auto"/>
          </w:tcPr>
          <w:p w14:paraId="0F531FA1" w14:textId="49F0D5FC" w:rsidR="00B7515A" w:rsidRPr="006A2D4B" w:rsidRDefault="00B7515A" w:rsidP="00303F0B">
            <w:pPr>
              <w:pStyle w:val="Heading4"/>
              <w:spacing w:before="120" w:after="0"/>
              <w:ind w:left="29"/>
              <w:rPr>
                <w:lang w:eastAsia="en-GB"/>
              </w:rPr>
            </w:pPr>
            <w:r>
              <w:rPr>
                <w:rFonts w:eastAsia="Calibri"/>
                <w:szCs w:val="24"/>
              </w:rPr>
              <w:t>Ghost authorship</w:t>
            </w:r>
          </w:p>
        </w:tc>
        <w:tc>
          <w:tcPr>
            <w:tcW w:w="8287" w:type="dxa"/>
            <w:shd w:val="clear" w:color="auto" w:fill="auto"/>
          </w:tcPr>
          <w:p w14:paraId="02F10EA7" w14:textId="4183C09A" w:rsidR="00B7515A" w:rsidRPr="00CF7B74" w:rsidRDefault="00571A40" w:rsidP="00303F0B">
            <w:pPr>
              <w:ind w:left="113"/>
              <w:rPr>
                <w:lang w:eastAsia="en-GB"/>
              </w:rPr>
            </w:pPr>
            <w:r w:rsidRPr="00571A40">
              <w:rPr>
                <w:rFonts w:eastAsia="Calibri"/>
              </w:rPr>
              <w:t>Failing to include someone as an author who has met the conditions for authorship.</w:t>
            </w:r>
          </w:p>
        </w:tc>
      </w:tr>
      <w:tr w:rsidR="00B7515A" w:rsidRPr="009B68CA" w14:paraId="2D7D6590" w14:textId="77777777" w:rsidTr="00303F0B">
        <w:trPr>
          <w:trHeight w:val="625"/>
          <w:jc w:val="center"/>
        </w:trPr>
        <w:tc>
          <w:tcPr>
            <w:tcW w:w="2405" w:type="dxa"/>
            <w:shd w:val="clear" w:color="auto" w:fill="F2F2F2"/>
          </w:tcPr>
          <w:p w14:paraId="47D505F2" w14:textId="420064AD" w:rsidR="00B7515A" w:rsidRPr="006A2D4B" w:rsidRDefault="00B7515A" w:rsidP="00303F0B">
            <w:pPr>
              <w:pStyle w:val="Heading4"/>
              <w:spacing w:before="120" w:after="0"/>
              <w:ind w:left="29"/>
              <w:rPr>
                <w:lang w:eastAsia="en-GB"/>
              </w:rPr>
            </w:pPr>
            <w:r>
              <w:rPr>
                <w:rFonts w:eastAsia="Calibri"/>
                <w:szCs w:val="24"/>
              </w:rPr>
              <w:t>Gift authorship</w:t>
            </w:r>
          </w:p>
        </w:tc>
        <w:tc>
          <w:tcPr>
            <w:tcW w:w="8287" w:type="dxa"/>
            <w:shd w:val="clear" w:color="auto" w:fill="F2F2F2"/>
          </w:tcPr>
          <w:p w14:paraId="5251F6FF" w14:textId="710E8EBB" w:rsidR="00B7515A" w:rsidRPr="00CF7B74" w:rsidRDefault="00571A40" w:rsidP="00303F0B">
            <w:pPr>
              <w:ind w:left="113"/>
              <w:rPr>
                <w:lang w:eastAsia="en-GB"/>
              </w:rPr>
            </w:pPr>
            <w:r w:rsidRPr="00571A40">
              <w:rPr>
                <w:rFonts w:eastAsia="Calibri"/>
              </w:rPr>
              <w:t>The practice of adding authors to a paper when they have contributed very little or nothing at all.</w:t>
            </w:r>
          </w:p>
        </w:tc>
      </w:tr>
      <w:tr w:rsidR="00571A40" w:rsidRPr="009B68CA" w14:paraId="76046BDA" w14:textId="77777777" w:rsidTr="00303F0B">
        <w:trPr>
          <w:trHeight w:val="625"/>
          <w:jc w:val="center"/>
        </w:trPr>
        <w:tc>
          <w:tcPr>
            <w:tcW w:w="2405" w:type="dxa"/>
            <w:shd w:val="clear" w:color="auto" w:fill="auto"/>
          </w:tcPr>
          <w:p w14:paraId="3EADFF62" w14:textId="3028EBDF" w:rsidR="00571A40" w:rsidRPr="006A2D4B" w:rsidRDefault="00571A40" w:rsidP="00571A40">
            <w:pPr>
              <w:pStyle w:val="Heading4"/>
              <w:spacing w:before="120" w:after="0"/>
              <w:ind w:left="29"/>
            </w:pPr>
            <w:r>
              <w:rPr>
                <w:rFonts w:eastAsia="Calibri"/>
                <w:szCs w:val="24"/>
              </w:rPr>
              <w:lastRenderedPageBreak/>
              <w:t>Global North</w:t>
            </w:r>
          </w:p>
        </w:tc>
        <w:tc>
          <w:tcPr>
            <w:tcW w:w="8287" w:type="dxa"/>
            <w:shd w:val="clear" w:color="auto" w:fill="auto"/>
          </w:tcPr>
          <w:p w14:paraId="342B23AD" w14:textId="2CEDA0B5" w:rsidR="00571A40" w:rsidRPr="00CF7B74" w:rsidRDefault="00571A40" w:rsidP="00571A40">
            <w:pPr>
              <w:ind w:left="113"/>
              <w:rPr>
                <w:lang w:eastAsia="en-GB"/>
              </w:rPr>
            </w:pPr>
            <w:r w:rsidRPr="00571A40">
              <w:t>In this context, the Global North consists of countries with a high level of economic and industrial development. They are generally but not wholly in the Northern hemisphere (Australia &amp; New Zealand are in the Global North).</w:t>
            </w:r>
          </w:p>
        </w:tc>
      </w:tr>
      <w:tr w:rsidR="00571A40" w:rsidRPr="009B68CA" w14:paraId="0585B750" w14:textId="77777777" w:rsidTr="00571A40">
        <w:trPr>
          <w:trHeight w:val="625"/>
          <w:jc w:val="center"/>
        </w:trPr>
        <w:tc>
          <w:tcPr>
            <w:tcW w:w="2405" w:type="dxa"/>
            <w:shd w:val="clear" w:color="auto" w:fill="F2F2F2" w:themeFill="background1" w:themeFillShade="F2"/>
          </w:tcPr>
          <w:p w14:paraId="333B3EB1" w14:textId="333AF94D" w:rsidR="00571A40" w:rsidRDefault="00571A40" w:rsidP="00571A40">
            <w:pPr>
              <w:pStyle w:val="Heading4"/>
              <w:spacing w:before="120" w:after="0"/>
              <w:ind w:left="29"/>
              <w:rPr>
                <w:rFonts w:cs="Arial"/>
                <w:szCs w:val="24"/>
              </w:rPr>
            </w:pPr>
            <w:r>
              <w:rPr>
                <w:rFonts w:eastAsia="Calibri"/>
                <w:szCs w:val="24"/>
              </w:rPr>
              <w:t>Global South</w:t>
            </w:r>
          </w:p>
        </w:tc>
        <w:tc>
          <w:tcPr>
            <w:tcW w:w="8287" w:type="dxa"/>
            <w:shd w:val="clear" w:color="auto" w:fill="F2F2F2" w:themeFill="background1" w:themeFillShade="F2"/>
          </w:tcPr>
          <w:p w14:paraId="02E0CF84" w14:textId="787AC5A0" w:rsidR="00571A40" w:rsidRPr="00B2006A" w:rsidRDefault="00571A40" w:rsidP="00571A40">
            <w:pPr>
              <w:ind w:left="113"/>
            </w:pPr>
            <w:r w:rsidRPr="00571A40">
              <w:t>In this context, the Global South consists of countries with a lower level of economic and industrial development. They are generally but not wholly located in the Southern hemisphere.</w:t>
            </w:r>
          </w:p>
        </w:tc>
      </w:tr>
      <w:tr w:rsidR="00571A40" w:rsidRPr="009B68CA" w14:paraId="467B0C9B" w14:textId="77777777" w:rsidTr="00303F0B">
        <w:trPr>
          <w:trHeight w:val="625"/>
          <w:jc w:val="center"/>
        </w:trPr>
        <w:tc>
          <w:tcPr>
            <w:tcW w:w="2405" w:type="dxa"/>
            <w:shd w:val="clear" w:color="auto" w:fill="auto"/>
          </w:tcPr>
          <w:p w14:paraId="18FED02D" w14:textId="18D6E64B" w:rsidR="00571A40" w:rsidRDefault="00571A40" w:rsidP="00571A40">
            <w:pPr>
              <w:pStyle w:val="Heading4"/>
              <w:spacing w:before="120" w:after="0"/>
              <w:ind w:left="29"/>
              <w:rPr>
                <w:rFonts w:cs="Arial"/>
                <w:szCs w:val="24"/>
              </w:rPr>
            </w:pPr>
            <w:r>
              <w:rPr>
                <w:rFonts w:cs="Arial"/>
                <w:szCs w:val="24"/>
              </w:rPr>
              <w:t>Imposter syndrome</w:t>
            </w:r>
          </w:p>
        </w:tc>
        <w:tc>
          <w:tcPr>
            <w:tcW w:w="8287" w:type="dxa"/>
            <w:shd w:val="clear" w:color="auto" w:fill="auto"/>
          </w:tcPr>
          <w:p w14:paraId="028514C9" w14:textId="314F322B" w:rsidR="00571A40" w:rsidRPr="00B2006A" w:rsidRDefault="00571A40" w:rsidP="00571A40">
            <w:pPr>
              <w:ind w:left="113"/>
            </w:pPr>
            <w:r w:rsidRPr="00571A40">
              <w:t>An internal experience of believing that you are not as competent as others perceive you to be, therefore feeling like a fraud despite proven success.</w:t>
            </w:r>
          </w:p>
        </w:tc>
      </w:tr>
      <w:tr w:rsidR="00571A40" w:rsidRPr="009B68CA" w14:paraId="6D929FC7" w14:textId="77777777" w:rsidTr="00303F0B">
        <w:trPr>
          <w:trHeight w:val="625"/>
          <w:jc w:val="center"/>
        </w:trPr>
        <w:tc>
          <w:tcPr>
            <w:tcW w:w="2405" w:type="dxa"/>
            <w:shd w:val="clear" w:color="auto" w:fill="F2F2F2"/>
          </w:tcPr>
          <w:p w14:paraId="22AA7964" w14:textId="3C84FB5F" w:rsidR="00571A40" w:rsidRPr="006A2D4B" w:rsidRDefault="00571A40" w:rsidP="00571A40">
            <w:pPr>
              <w:pStyle w:val="Heading4"/>
              <w:spacing w:before="120" w:after="0"/>
              <w:ind w:left="29"/>
              <w:rPr>
                <w:lang w:eastAsia="en-GB"/>
              </w:rPr>
            </w:pPr>
            <w:r>
              <w:rPr>
                <w:rFonts w:cs="Arial"/>
                <w:szCs w:val="24"/>
              </w:rPr>
              <w:t>Open research</w:t>
            </w:r>
          </w:p>
        </w:tc>
        <w:tc>
          <w:tcPr>
            <w:tcW w:w="8287" w:type="dxa"/>
            <w:shd w:val="clear" w:color="auto" w:fill="F2F2F2"/>
          </w:tcPr>
          <w:p w14:paraId="00FFBA16" w14:textId="1EDF025C" w:rsidR="00571A40" w:rsidRPr="00CF7B74" w:rsidRDefault="00571A40" w:rsidP="00571A40">
            <w:pPr>
              <w:ind w:left="113"/>
              <w:rPr>
                <w:lang w:eastAsia="en-GB"/>
              </w:rPr>
            </w:pPr>
            <w:r w:rsidRPr="00571A40">
              <w:t>The making of all elements of the research pipeline as open and freely accessible as possible. Although the term “open science” has been popularly used, open research includes all research disciplines.</w:t>
            </w:r>
          </w:p>
        </w:tc>
      </w:tr>
      <w:tr w:rsidR="00571A40" w:rsidRPr="009B68CA" w14:paraId="794535A0" w14:textId="77777777" w:rsidTr="00303F0B">
        <w:trPr>
          <w:trHeight w:val="801"/>
          <w:jc w:val="center"/>
        </w:trPr>
        <w:tc>
          <w:tcPr>
            <w:tcW w:w="2405" w:type="dxa"/>
            <w:shd w:val="clear" w:color="auto" w:fill="auto"/>
          </w:tcPr>
          <w:p w14:paraId="2D088191" w14:textId="57634D58" w:rsidR="00571A40" w:rsidRPr="006A2D4B" w:rsidRDefault="00571A40" w:rsidP="00571A40">
            <w:pPr>
              <w:pStyle w:val="Heading4"/>
              <w:spacing w:before="120" w:after="0"/>
              <w:ind w:left="29"/>
              <w:rPr>
                <w:lang w:eastAsia="en-GB"/>
              </w:rPr>
            </w:pPr>
            <w:r>
              <w:rPr>
                <w:rFonts w:cs="Arial"/>
                <w:szCs w:val="24"/>
              </w:rPr>
              <w:t>Open scholarship</w:t>
            </w:r>
          </w:p>
        </w:tc>
        <w:tc>
          <w:tcPr>
            <w:tcW w:w="8287" w:type="dxa"/>
            <w:shd w:val="clear" w:color="auto" w:fill="auto"/>
          </w:tcPr>
          <w:p w14:paraId="3A5F68D3" w14:textId="2E59BB88" w:rsidR="00571A40" w:rsidRPr="00CF7B74" w:rsidRDefault="00571A40" w:rsidP="00571A40">
            <w:pPr>
              <w:ind w:left="113"/>
              <w:rPr>
                <w:lang w:eastAsia="en-GB"/>
              </w:rPr>
            </w:pPr>
            <w:r w:rsidRPr="00571A40">
              <w:t xml:space="preserve">A broader term than </w:t>
            </w:r>
            <w:r w:rsidRPr="00571A40">
              <w:rPr>
                <w:b/>
                <w:bCs/>
              </w:rPr>
              <w:t>open research</w:t>
            </w:r>
            <w:r w:rsidRPr="00571A40">
              <w:t>, meaning the free and open sharing of all aspects of knowledge, including scholarly disciplines such as pedagogy.</w:t>
            </w:r>
          </w:p>
        </w:tc>
      </w:tr>
      <w:tr w:rsidR="00571A40" w:rsidRPr="009B68CA" w14:paraId="008D609C" w14:textId="77777777" w:rsidTr="00303F0B">
        <w:trPr>
          <w:trHeight w:val="1023"/>
          <w:jc w:val="center"/>
        </w:trPr>
        <w:tc>
          <w:tcPr>
            <w:tcW w:w="2405" w:type="dxa"/>
            <w:shd w:val="clear" w:color="auto" w:fill="F2F2F2"/>
          </w:tcPr>
          <w:p w14:paraId="6F272632" w14:textId="144C3324" w:rsidR="00571A40" w:rsidRPr="006A2D4B" w:rsidRDefault="00571A40" w:rsidP="00571A40">
            <w:pPr>
              <w:pStyle w:val="Heading4"/>
              <w:spacing w:before="120" w:after="0"/>
              <w:ind w:left="29"/>
              <w:rPr>
                <w:lang w:eastAsia="en-GB"/>
              </w:rPr>
            </w:pPr>
            <w:r>
              <w:rPr>
                <w:rFonts w:cs="Arial"/>
                <w:szCs w:val="24"/>
              </w:rPr>
              <w:t>Personal data</w:t>
            </w:r>
          </w:p>
        </w:tc>
        <w:tc>
          <w:tcPr>
            <w:tcW w:w="8287" w:type="dxa"/>
            <w:shd w:val="clear" w:color="auto" w:fill="F2F2F2"/>
          </w:tcPr>
          <w:p w14:paraId="4BF13BBB" w14:textId="409716E5" w:rsidR="00571A40" w:rsidRPr="00CF7B74" w:rsidRDefault="00571A40" w:rsidP="00571A40">
            <w:pPr>
              <w:ind w:left="113"/>
              <w:rPr>
                <w:lang w:eastAsia="en-GB"/>
              </w:rPr>
            </w:pPr>
            <w:r w:rsidRPr="00571A40">
              <w:t>Any piece of information that someone can use to identify, with some degree of accuracy, a living person. Examples of personal data include name, email address, home address, IP address, location, etc.</w:t>
            </w:r>
          </w:p>
        </w:tc>
      </w:tr>
      <w:tr w:rsidR="00571A40" w:rsidRPr="009B68CA" w14:paraId="049F1132" w14:textId="77777777" w:rsidTr="00303F0B">
        <w:trPr>
          <w:trHeight w:val="200"/>
          <w:jc w:val="center"/>
        </w:trPr>
        <w:tc>
          <w:tcPr>
            <w:tcW w:w="2405" w:type="dxa"/>
            <w:shd w:val="clear" w:color="auto" w:fill="auto"/>
          </w:tcPr>
          <w:p w14:paraId="4ABFF4D2" w14:textId="62CC778C" w:rsidR="00571A40" w:rsidRPr="006A2D4B" w:rsidRDefault="00571A40" w:rsidP="00571A40">
            <w:pPr>
              <w:pStyle w:val="Heading4"/>
              <w:spacing w:before="120" w:after="0"/>
              <w:ind w:left="29"/>
              <w:rPr>
                <w:lang w:eastAsia="en-GB"/>
              </w:rPr>
            </w:pPr>
            <w:r w:rsidRPr="008C4A08">
              <w:rPr>
                <w:rFonts w:cs="Arial"/>
                <w:szCs w:val="24"/>
              </w:rPr>
              <w:t>Preregistration</w:t>
            </w:r>
          </w:p>
        </w:tc>
        <w:tc>
          <w:tcPr>
            <w:tcW w:w="8287" w:type="dxa"/>
            <w:shd w:val="clear" w:color="auto" w:fill="auto"/>
          </w:tcPr>
          <w:p w14:paraId="41200650" w14:textId="4DF1994F" w:rsidR="00571A40" w:rsidRPr="00CF7B74" w:rsidRDefault="00571A40" w:rsidP="00571A40">
            <w:pPr>
              <w:ind w:left="113"/>
              <w:rPr>
                <w:lang w:eastAsia="en-GB"/>
              </w:rPr>
            </w:pPr>
            <w:r w:rsidRPr="00B2006A">
              <w:t>The action of registering your research in advance.</w:t>
            </w:r>
          </w:p>
        </w:tc>
      </w:tr>
      <w:tr w:rsidR="00571A40" w:rsidRPr="009B68CA" w14:paraId="24652D5E" w14:textId="77777777" w:rsidTr="00303F0B">
        <w:trPr>
          <w:trHeight w:val="152"/>
          <w:jc w:val="center"/>
        </w:trPr>
        <w:tc>
          <w:tcPr>
            <w:tcW w:w="2405" w:type="dxa"/>
            <w:shd w:val="clear" w:color="auto" w:fill="F2F2F2"/>
          </w:tcPr>
          <w:p w14:paraId="65634E61" w14:textId="536701BF" w:rsidR="00571A40" w:rsidRPr="006A2D4B" w:rsidRDefault="00571A40" w:rsidP="00571A40">
            <w:pPr>
              <w:pStyle w:val="Heading4"/>
              <w:spacing w:before="120" w:after="0"/>
              <w:ind w:left="29"/>
              <w:rPr>
                <w:lang w:eastAsia="en-GB"/>
              </w:rPr>
            </w:pPr>
            <w:r w:rsidRPr="008C4A08">
              <w:rPr>
                <w:rFonts w:cs="Arial"/>
                <w:szCs w:val="24"/>
              </w:rPr>
              <w:t>Preprints</w:t>
            </w:r>
          </w:p>
        </w:tc>
        <w:tc>
          <w:tcPr>
            <w:tcW w:w="8287" w:type="dxa"/>
            <w:shd w:val="clear" w:color="auto" w:fill="F2F2F2"/>
          </w:tcPr>
          <w:p w14:paraId="2DC2C751" w14:textId="74B4C7E7" w:rsidR="00571A40" w:rsidRPr="00CF7B74" w:rsidRDefault="00571A40" w:rsidP="00571A40">
            <w:pPr>
              <w:ind w:left="113"/>
              <w:rPr>
                <w:lang w:eastAsia="en-GB"/>
              </w:rPr>
            </w:pPr>
            <w:r w:rsidRPr="00571A40">
              <w:t>Research that is printed in advance, particularly part of a work printed and issued before general publication.</w:t>
            </w:r>
          </w:p>
        </w:tc>
      </w:tr>
      <w:tr w:rsidR="00571A40" w:rsidRPr="009B68CA" w14:paraId="5609A4BE" w14:textId="77777777" w:rsidTr="00303F0B">
        <w:trPr>
          <w:trHeight w:val="648"/>
          <w:jc w:val="center"/>
        </w:trPr>
        <w:tc>
          <w:tcPr>
            <w:tcW w:w="2405" w:type="dxa"/>
            <w:shd w:val="clear" w:color="auto" w:fill="auto"/>
          </w:tcPr>
          <w:p w14:paraId="588A38CD" w14:textId="763C7104" w:rsidR="00571A40" w:rsidRPr="006A2D4B" w:rsidRDefault="00571A40" w:rsidP="00571A40">
            <w:pPr>
              <w:pStyle w:val="Heading4"/>
              <w:spacing w:before="120" w:after="0"/>
              <w:ind w:left="29"/>
              <w:rPr>
                <w:lang w:eastAsia="en-GB"/>
              </w:rPr>
            </w:pPr>
            <w:r>
              <w:rPr>
                <w:rFonts w:cs="Arial"/>
                <w:szCs w:val="24"/>
              </w:rPr>
              <w:t>Questionable research practices</w:t>
            </w:r>
          </w:p>
        </w:tc>
        <w:tc>
          <w:tcPr>
            <w:tcW w:w="8287" w:type="dxa"/>
            <w:shd w:val="clear" w:color="auto" w:fill="auto"/>
          </w:tcPr>
          <w:p w14:paraId="4CA44C22" w14:textId="6298C762" w:rsidR="00571A40" w:rsidRPr="00CF7B74" w:rsidRDefault="00571A40" w:rsidP="00571A40">
            <w:pPr>
              <w:ind w:left="113"/>
              <w:rPr>
                <w:lang w:eastAsia="en-GB"/>
              </w:rPr>
            </w:pPr>
            <w:r w:rsidRPr="00571A40">
              <w:t xml:space="preserve">Sub-optimal research practices that can harm the transparency and/or reproducibility of research. This can </w:t>
            </w:r>
            <w:proofErr w:type="gramStart"/>
            <w:r w:rsidRPr="00571A40">
              <w:t>include:</w:t>
            </w:r>
            <w:proofErr w:type="gramEnd"/>
            <w:r w:rsidRPr="00571A40">
              <w:t xml:space="preserve"> improper citation, cherry-picking sources or data, selectively reporting results and – in extreme cases – fraud.</w:t>
            </w:r>
          </w:p>
        </w:tc>
      </w:tr>
      <w:tr w:rsidR="00571A40" w:rsidRPr="009B68CA" w14:paraId="5A909797" w14:textId="77777777" w:rsidTr="00303F0B">
        <w:trPr>
          <w:trHeight w:val="490"/>
          <w:jc w:val="center"/>
        </w:trPr>
        <w:tc>
          <w:tcPr>
            <w:tcW w:w="2405" w:type="dxa"/>
            <w:shd w:val="clear" w:color="auto" w:fill="F2F2F2"/>
          </w:tcPr>
          <w:p w14:paraId="4B01F88C" w14:textId="70D26A8F" w:rsidR="00571A40" w:rsidRPr="006A2D4B" w:rsidRDefault="00571A40" w:rsidP="00571A40">
            <w:pPr>
              <w:pStyle w:val="Heading4"/>
              <w:spacing w:before="120" w:after="0"/>
              <w:ind w:left="29"/>
              <w:rPr>
                <w:lang w:eastAsia="en-GB"/>
              </w:rPr>
            </w:pPr>
            <w:r>
              <w:rPr>
                <w:rFonts w:cs="Arial"/>
                <w:szCs w:val="24"/>
              </w:rPr>
              <w:t>Replication</w:t>
            </w:r>
          </w:p>
        </w:tc>
        <w:tc>
          <w:tcPr>
            <w:tcW w:w="8287" w:type="dxa"/>
            <w:shd w:val="clear" w:color="auto" w:fill="F2F2F2"/>
          </w:tcPr>
          <w:p w14:paraId="25A8DF70" w14:textId="1468D07A" w:rsidR="00571A40" w:rsidRPr="00CF7B74" w:rsidRDefault="00571A40" w:rsidP="00571A40">
            <w:pPr>
              <w:ind w:left="113"/>
              <w:rPr>
                <w:rFonts w:eastAsia="Calibri"/>
                <w:i/>
                <w:caps/>
                <w:spacing w:val="5"/>
              </w:rPr>
            </w:pPr>
            <w:r w:rsidRPr="00603665">
              <w:t>Finding a similar outcome to a previous study in a new study with new data.</w:t>
            </w:r>
          </w:p>
        </w:tc>
      </w:tr>
      <w:tr w:rsidR="00571A40" w:rsidRPr="009B68CA" w14:paraId="0E8B2827" w14:textId="77777777" w:rsidTr="00303F0B">
        <w:trPr>
          <w:trHeight w:val="428"/>
          <w:jc w:val="center"/>
        </w:trPr>
        <w:tc>
          <w:tcPr>
            <w:tcW w:w="2405" w:type="dxa"/>
            <w:shd w:val="clear" w:color="auto" w:fill="auto"/>
          </w:tcPr>
          <w:p w14:paraId="781455C4" w14:textId="255090E1" w:rsidR="00571A40" w:rsidRPr="006A2D4B" w:rsidRDefault="00571A40" w:rsidP="00571A40">
            <w:pPr>
              <w:pStyle w:val="Heading4"/>
              <w:spacing w:before="120" w:after="0"/>
              <w:ind w:left="29"/>
              <w:rPr>
                <w:lang w:eastAsia="en-GB"/>
              </w:rPr>
            </w:pPr>
            <w:r>
              <w:rPr>
                <w:rFonts w:cs="Arial"/>
                <w:szCs w:val="24"/>
              </w:rPr>
              <w:t>Repository</w:t>
            </w:r>
          </w:p>
        </w:tc>
        <w:tc>
          <w:tcPr>
            <w:tcW w:w="8287" w:type="dxa"/>
            <w:shd w:val="clear" w:color="auto" w:fill="auto"/>
          </w:tcPr>
          <w:p w14:paraId="7924A998" w14:textId="1967307C" w:rsidR="00571A40" w:rsidRPr="00CF7B74" w:rsidRDefault="00571A40" w:rsidP="00571A40">
            <w:pPr>
              <w:ind w:left="113"/>
              <w:rPr>
                <w:lang w:eastAsia="en-GB"/>
              </w:rPr>
            </w:pPr>
            <w:r w:rsidRPr="00B2006A">
              <w:t>A central location in which data is stored and managed.</w:t>
            </w:r>
          </w:p>
        </w:tc>
      </w:tr>
      <w:tr w:rsidR="00571A40" w:rsidRPr="009B68CA" w14:paraId="272C71EF" w14:textId="77777777" w:rsidTr="00303F0B">
        <w:trPr>
          <w:trHeight w:val="625"/>
          <w:jc w:val="center"/>
        </w:trPr>
        <w:tc>
          <w:tcPr>
            <w:tcW w:w="2405" w:type="dxa"/>
            <w:shd w:val="clear" w:color="auto" w:fill="F2F2F2"/>
          </w:tcPr>
          <w:p w14:paraId="0B90246E" w14:textId="0E4EB411" w:rsidR="00571A40" w:rsidRPr="006A2D4B" w:rsidRDefault="00571A40" w:rsidP="00571A40">
            <w:pPr>
              <w:pStyle w:val="Heading4"/>
              <w:spacing w:before="120" w:after="0"/>
              <w:ind w:left="29"/>
              <w:rPr>
                <w:lang w:eastAsia="en-GB"/>
              </w:rPr>
            </w:pPr>
            <w:r>
              <w:rPr>
                <w:rFonts w:cs="Arial"/>
                <w:szCs w:val="24"/>
              </w:rPr>
              <w:t>Reproducibility</w:t>
            </w:r>
          </w:p>
        </w:tc>
        <w:tc>
          <w:tcPr>
            <w:tcW w:w="8287" w:type="dxa"/>
            <w:shd w:val="clear" w:color="auto" w:fill="F2F2F2"/>
          </w:tcPr>
          <w:p w14:paraId="33D255A5" w14:textId="011330B8" w:rsidR="00571A40" w:rsidRPr="00CF7B74" w:rsidRDefault="00571A40" w:rsidP="00571A40">
            <w:pPr>
              <w:ind w:left="113"/>
              <w:rPr>
                <w:lang w:eastAsia="en-GB"/>
              </w:rPr>
            </w:pPr>
            <w:r w:rsidRPr="00571A40">
              <w:t xml:space="preserve">The ability of other researchers to reproduce a researcher's findings. Although often used synonymously with the term replication, reproducibility </w:t>
            </w:r>
            <w:proofErr w:type="gramStart"/>
            <w:r w:rsidRPr="00571A40">
              <w:t>refer</w:t>
            </w:r>
            <w:proofErr w:type="gramEnd"/>
            <w:r w:rsidRPr="00571A40">
              <w:t xml:space="preserve"> to “a minimum standard on a spectrum of activities for assessing the value or accuracy of … claims based on the original methods, data and code” (Parsons et al., 2022).</w:t>
            </w:r>
          </w:p>
        </w:tc>
      </w:tr>
      <w:tr w:rsidR="00571A40" w:rsidRPr="009B68CA" w14:paraId="78CBDBE0" w14:textId="77777777" w:rsidTr="00303F0B">
        <w:trPr>
          <w:trHeight w:val="147"/>
          <w:jc w:val="center"/>
        </w:trPr>
        <w:tc>
          <w:tcPr>
            <w:tcW w:w="2405" w:type="dxa"/>
            <w:shd w:val="clear" w:color="auto" w:fill="auto"/>
          </w:tcPr>
          <w:p w14:paraId="6F1BB33D" w14:textId="005E8757" w:rsidR="00571A40" w:rsidRPr="006A2D4B" w:rsidRDefault="00571A40" w:rsidP="00571A40">
            <w:pPr>
              <w:pStyle w:val="Heading4"/>
              <w:spacing w:before="120" w:after="0"/>
              <w:ind w:left="29"/>
              <w:rPr>
                <w:lang w:eastAsia="en-GB"/>
              </w:rPr>
            </w:pPr>
            <w:r>
              <w:rPr>
                <w:rFonts w:cs="Arial"/>
                <w:szCs w:val="24"/>
              </w:rPr>
              <w:t>Research culture</w:t>
            </w:r>
          </w:p>
        </w:tc>
        <w:tc>
          <w:tcPr>
            <w:tcW w:w="8287" w:type="dxa"/>
            <w:shd w:val="clear" w:color="auto" w:fill="auto"/>
          </w:tcPr>
          <w:p w14:paraId="14B82E10" w14:textId="4DCB1712" w:rsidR="00571A40" w:rsidRPr="00CF7B74" w:rsidRDefault="00571A40" w:rsidP="00571A40">
            <w:pPr>
              <w:ind w:left="113"/>
              <w:rPr>
                <w:lang w:eastAsia="en-GB"/>
              </w:rPr>
            </w:pPr>
            <w:r w:rsidRPr="00571A40">
              <w:t xml:space="preserve">The values, </w:t>
            </w:r>
            <w:proofErr w:type="gramStart"/>
            <w:r w:rsidRPr="00571A40">
              <w:t>behaviours</w:t>
            </w:r>
            <w:proofErr w:type="gramEnd"/>
            <w:r w:rsidRPr="00571A40">
              <w:t xml:space="preserve"> and norms of a research community.</w:t>
            </w:r>
          </w:p>
        </w:tc>
      </w:tr>
      <w:tr w:rsidR="00571A40" w:rsidRPr="009B68CA" w14:paraId="683279D9" w14:textId="77777777" w:rsidTr="00303F0B">
        <w:trPr>
          <w:trHeight w:val="975"/>
          <w:jc w:val="center"/>
        </w:trPr>
        <w:tc>
          <w:tcPr>
            <w:tcW w:w="2405" w:type="dxa"/>
            <w:shd w:val="clear" w:color="auto" w:fill="F2F2F2"/>
          </w:tcPr>
          <w:p w14:paraId="3FBF05D4" w14:textId="4DE957A4" w:rsidR="00571A40" w:rsidRPr="006A2D4B" w:rsidRDefault="00571A40" w:rsidP="00571A40">
            <w:pPr>
              <w:pStyle w:val="Heading4"/>
              <w:spacing w:before="120" w:after="0"/>
              <w:ind w:left="29"/>
              <w:rPr>
                <w:lang w:eastAsia="en-GB"/>
              </w:rPr>
            </w:pPr>
            <w:r>
              <w:rPr>
                <w:rFonts w:cs="Arial"/>
                <w:szCs w:val="24"/>
              </w:rPr>
              <w:t>Research ethics</w:t>
            </w:r>
          </w:p>
        </w:tc>
        <w:tc>
          <w:tcPr>
            <w:tcW w:w="8287" w:type="dxa"/>
            <w:shd w:val="clear" w:color="auto" w:fill="F2F2F2"/>
          </w:tcPr>
          <w:p w14:paraId="1E4F6DC2" w14:textId="3D6E286A" w:rsidR="00571A40" w:rsidRPr="00CF7B74" w:rsidRDefault="00571A40" w:rsidP="00571A40">
            <w:pPr>
              <w:ind w:left="113"/>
              <w:rPr>
                <w:lang w:eastAsia="en-GB"/>
              </w:rPr>
            </w:pPr>
            <w:r w:rsidRPr="00571A40">
              <w:t xml:space="preserve">The critical study of the moral problems associated with or that arise </w:t>
            </w:r>
            <w:proofErr w:type="gramStart"/>
            <w:r w:rsidRPr="00571A40">
              <w:t>in the course of</w:t>
            </w:r>
            <w:proofErr w:type="gramEnd"/>
            <w:r w:rsidRPr="00571A40">
              <w:t xml:space="preserve"> pursuing research.</w:t>
            </w:r>
          </w:p>
        </w:tc>
      </w:tr>
    </w:tbl>
    <w:p w14:paraId="1A14A5E6" w14:textId="77777777" w:rsidR="001833F3" w:rsidRDefault="001833F3">
      <w:r>
        <w:rPr>
          <w:b/>
        </w:rPr>
        <w:br w:type="page"/>
      </w:r>
    </w:p>
    <w:tbl>
      <w:tblPr>
        <w:tblW w:w="10692"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2405"/>
        <w:gridCol w:w="8287"/>
      </w:tblGrid>
      <w:tr w:rsidR="00571A40" w:rsidRPr="009B68CA" w14:paraId="0C782F2A" w14:textId="77777777" w:rsidTr="00303F0B">
        <w:trPr>
          <w:trHeight w:val="625"/>
          <w:jc w:val="center"/>
        </w:trPr>
        <w:tc>
          <w:tcPr>
            <w:tcW w:w="2405" w:type="dxa"/>
            <w:shd w:val="clear" w:color="auto" w:fill="auto"/>
          </w:tcPr>
          <w:p w14:paraId="737979E2" w14:textId="422ED7AB" w:rsidR="00571A40" w:rsidRPr="006A2D4B" w:rsidRDefault="00571A40" w:rsidP="00571A40">
            <w:pPr>
              <w:pStyle w:val="Heading4"/>
              <w:spacing w:before="120" w:after="0"/>
              <w:ind w:left="29"/>
              <w:rPr>
                <w:lang w:eastAsia="en-GB"/>
              </w:rPr>
            </w:pPr>
            <w:r>
              <w:rPr>
                <w:rFonts w:cs="Arial"/>
                <w:szCs w:val="24"/>
              </w:rPr>
              <w:lastRenderedPageBreak/>
              <w:t>Responsible leadership</w:t>
            </w:r>
          </w:p>
        </w:tc>
        <w:tc>
          <w:tcPr>
            <w:tcW w:w="8287" w:type="dxa"/>
            <w:shd w:val="clear" w:color="auto" w:fill="auto"/>
          </w:tcPr>
          <w:p w14:paraId="1645BD34" w14:textId="4F41866B" w:rsidR="00571A40" w:rsidRPr="00CF7B74" w:rsidRDefault="00571A40" w:rsidP="00571A40">
            <w:pPr>
              <w:ind w:left="113"/>
              <w:rPr>
                <w:lang w:eastAsia="en-GB"/>
              </w:rPr>
            </w:pPr>
            <w:r w:rsidRPr="00571A40">
              <w:t xml:space="preserve">A mindset taken by people in senior positions toward meeting the needs of their stakeholder(s). This involves defining those stakeholder(s), assessing the legitimacy of their </w:t>
            </w:r>
            <w:proofErr w:type="gramStart"/>
            <w:r w:rsidRPr="00571A40">
              <w:t>claims</w:t>
            </w:r>
            <w:proofErr w:type="gramEnd"/>
            <w:r w:rsidRPr="00571A40">
              <w:t xml:space="preserve"> and determining how their needs, expectations or interests can and should best be served.</w:t>
            </w:r>
          </w:p>
        </w:tc>
      </w:tr>
      <w:tr w:rsidR="00571A40" w:rsidRPr="009B68CA" w14:paraId="24C2059A" w14:textId="77777777" w:rsidTr="00303F0B">
        <w:trPr>
          <w:trHeight w:val="4810"/>
          <w:jc w:val="center"/>
        </w:trPr>
        <w:tc>
          <w:tcPr>
            <w:tcW w:w="2405" w:type="dxa"/>
            <w:shd w:val="clear" w:color="auto" w:fill="F2F2F2"/>
          </w:tcPr>
          <w:p w14:paraId="79B6055E" w14:textId="5DA8760C" w:rsidR="00571A40" w:rsidRPr="006A2D4B" w:rsidRDefault="00571A40" w:rsidP="00571A40">
            <w:pPr>
              <w:pStyle w:val="Heading4"/>
              <w:spacing w:before="120" w:after="0"/>
              <w:ind w:left="29"/>
              <w:rPr>
                <w:lang w:eastAsia="en-GB"/>
              </w:rPr>
            </w:pPr>
            <w:r>
              <w:rPr>
                <w:rFonts w:cs="Arial"/>
                <w:szCs w:val="24"/>
              </w:rPr>
              <w:t>Sensitive data</w:t>
            </w:r>
          </w:p>
        </w:tc>
        <w:tc>
          <w:tcPr>
            <w:tcW w:w="8287" w:type="dxa"/>
            <w:shd w:val="clear" w:color="auto" w:fill="F2F2F2"/>
          </w:tcPr>
          <w:p w14:paraId="1324B3E3" w14:textId="77777777" w:rsidR="00571A40" w:rsidRPr="00152FCF" w:rsidRDefault="00571A40" w:rsidP="00571A40">
            <w:pPr>
              <w:ind w:left="113"/>
            </w:pPr>
            <w:r>
              <w:t>A</w:t>
            </w:r>
            <w:r w:rsidRPr="00152FCF">
              <w:t xml:space="preserve"> particular set of “special categories” </w:t>
            </w:r>
            <w:r>
              <w:t>that are</w:t>
            </w:r>
            <w:r w:rsidRPr="00152FCF">
              <w:t xml:space="preserve"> subject to specific processing conditions. According to European Commission, such data includes personal data revealing:</w:t>
            </w:r>
          </w:p>
          <w:p w14:paraId="0215BA00" w14:textId="77777777" w:rsidR="00571A40" w:rsidRDefault="00571A40" w:rsidP="00571A40">
            <w:pPr>
              <w:pStyle w:val="ListParagraph"/>
              <w:numPr>
                <w:ilvl w:val="0"/>
                <w:numId w:val="7"/>
              </w:numPr>
              <w:spacing w:after="120"/>
              <w:ind w:left="641" w:hanging="357"/>
            </w:pPr>
            <w:r w:rsidRPr="00152FCF">
              <w:t>racial or ethnic origin</w:t>
            </w:r>
          </w:p>
          <w:p w14:paraId="168D3DC3" w14:textId="77777777" w:rsidR="00571A40" w:rsidRDefault="00571A40" w:rsidP="00571A40">
            <w:pPr>
              <w:pStyle w:val="ListParagraph"/>
              <w:numPr>
                <w:ilvl w:val="0"/>
                <w:numId w:val="7"/>
              </w:numPr>
              <w:spacing w:after="120"/>
              <w:ind w:left="641" w:hanging="357"/>
            </w:pPr>
            <w:r w:rsidRPr="00152FCF">
              <w:t>political opinions</w:t>
            </w:r>
          </w:p>
          <w:p w14:paraId="43871851" w14:textId="77777777" w:rsidR="00571A40" w:rsidRDefault="00571A40" w:rsidP="00571A40">
            <w:pPr>
              <w:pStyle w:val="ListParagraph"/>
              <w:numPr>
                <w:ilvl w:val="0"/>
                <w:numId w:val="7"/>
              </w:numPr>
              <w:spacing w:after="120"/>
              <w:ind w:left="641" w:hanging="357"/>
            </w:pPr>
            <w:r w:rsidRPr="00152FCF">
              <w:t>religious or philosophical beliefs</w:t>
            </w:r>
          </w:p>
          <w:p w14:paraId="30BCA7EE" w14:textId="77777777" w:rsidR="00571A40" w:rsidRDefault="00571A40" w:rsidP="00571A40">
            <w:pPr>
              <w:pStyle w:val="ListParagraph"/>
              <w:numPr>
                <w:ilvl w:val="0"/>
                <w:numId w:val="7"/>
              </w:numPr>
              <w:spacing w:after="120"/>
              <w:ind w:left="641" w:hanging="357"/>
            </w:pPr>
            <w:r w:rsidRPr="00152FCF">
              <w:t>trade-union membership</w:t>
            </w:r>
          </w:p>
          <w:p w14:paraId="50831A65" w14:textId="77777777" w:rsidR="00571A40" w:rsidRDefault="00571A40" w:rsidP="00571A40">
            <w:pPr>
              <w:pStyle w:val="ListParagraph"/>
              <w:numPr>
                <w:ilvl w:val="0"/>
                <w:numId w:val="7"/>
              </w:numPr>
              <w:spacing w:after="120"/>
              <w:ind w:left="641" w:hanging="357"/>
            </w:pPr>
            <w:r w:rsidRPr="00152FCF">
              <w:t>genetic data</w:t>
            </w:r>
          </w:p>
          <w:p w14:paraId="509872BA" w14:textId="77777777" w:rsidR="00571A40" w:rsidRDefault="00571A40" w:rsidP="00571A40">
            <w:pPr>
              <w:pStyle w:val="ListParagraph"/>
              <w:numPr>
                <w:ilvl w:val="0"/>
                <w:numId w:val="7"/>
              </w:numPr>
              <w:spacing w:after="120"/>
              <w:ind w:left="641" w:hanging="357"/>
            </w:pPr>
            <w:r w:rsidRPr="00152FCF">
              <w:t xml:space="preserve">biometric data processed solely to identify a human </w:t>
            </w:r>
            <w:proofErr w:type="gramStart"/>
            <w:r w:rsidRPr="00152FCF">
              <w:t>being</w:t>
            </w:r>
            <w:proofErr w:type="gramEnd"/>
          </w:p>
          <w:p w14:paraId="037621D7" w14:textId="77777777" w:rsidR="00571A40" w:rsidRDefault="00571A40" w:rsidP="00571A40">
            <w:pPr>
              <w:pStyle w:val="ListParagraph"/>
              <w:numPr>
                <w:ilvl w:val="0"/>
                <w:numId w:val="7"/>
              </w:numPr>
              <w:spacing w:after="120"/>
              <w:ind w:left="641" w:hanging="357"/>
            </w:pPr>
            <w:r w:rsidRPr="00152FCF">
              <w:t>health-related data</w:t>
            </w:r>
          </w:p>
          <w:p w14:paraId="56F8E04E" w14:textId="65FCE788" w:rsidR="00571A40" w:rsidRPr="00CF7B74" w:rsidRDefault="00571A40" w:rsidP="00571A40">
            <w:pPr>
              <w:pStyle w:val="ListParagraph"/>
              <w:numPr>
                <w:ilvl w:val="0"/>
                <w:numId w:val="7"/>
              </w:numPr>
              <w:spacing w:after="120"/>
              <w:ind w:left="641" w:hanging="357"/>
              <w:rPr>
                <w:lang w:eastAsia="en-GB"/>
              </w:rPr>
            </w:pPr>
            <w:r w:rsidRPr="00152FCF">
              <w:t>data concerning a person's sex life or sexual orientation.</w:t>
            </w:r>
          </w:p>
        </w:tc>
      </w:tr>
      <w:tr w:rsidR="001833F3" w:rsidRPr="009B68CA" w14:paraId="6CD9A36A" w14:textId="77777777" w:rsidTr="00303F0B">
        <w:trPr>
          <w:trHeight w:val="406"/>
          <w:jc w:val="center"/>
        </w:trPr>
        <w:tc>
          <w:tcPr>
            <w:tcW w:w="2405" w:type="dxa"/>
            <w:shd w:val="clear" w:color="auto" w:fill="auto"/>
          </w:tcPr>
          <w:p w14:paraId="68A360E6" w14:textId="6712B4D4" w:rsidR="001833F3" w:rsidRDefault="001833F3" w:rsidP="00571A40">
            <w:pPr>
              <w:pStyle w:val="Heading4"/>
              <w:spacing w:before="120" w:after="0"/>
              <w:ind w:left="29"/>
              <w:rPr>
                <w:rFonts w:cs="Calibri"/>
                <w:szCs w:val="24"/>
              </w:rPr>
            </w:pPr>
            <w:r w:rsidRPr="001833F3">
              <w:rPr>
                <w:rFonts w:cs="Calibri"/>
                <w:szCs w:val="24"/>
              </w:rPr>
              <w:t>Sorry business</w:t>
            </w:r>
          </w:p>
        </w:tc>
        <w:tc>
          <w:tcPr>
            <w:tcW w:w="8287" w:type="dxa"/>
            <w:shd w:val="clear" w:color="auto" w:fill="auto"/>
          </w:tcPr>
          <w:p w14:paraId="5EC95548" w14:textId="18B4A828" w:rsidR="001833F3" w:rsidRPr="00B2006A" w:rsidRDefault="001833F3" w:rsidP="00571A40">
            <w:pPr>
              <w:ind w:left="113"/>
            </w:pPr>
            <w:r w:rsidRPr="001833F3">
              <w:t xml:space="preserve">A time of mourning that involves attending funerals and participating in other cultural responsibilities within the community. Aboriginal and Torres Strait Islander peoples traditionally conduct sorry business </w:t>
            </w:r>
            <w:proofErr w:type="gramStart"/>
            <w:r w:rsidRPr="001833F3">
              <w:t>as a result of</w:t>
            </w:r>
            <w:proofErr w:type="gramEnd"/>
            <w:r w:rsidRPr="001833F3">
              <w:t xml:space="preserve"> a death, illness, imprisonment or lost cultural connection.</w:t>
            </w:r>
          </w:p>
        </w:tc>
      </w:tr>
      <w:tr w:rsidR="00571A40" w:rsidRPr="009B68CA" w14:paraId="631BA0B1" w14:textId="77777777" w:rsidTr="001833F3">
        <w:trPr>
          <w:trHeight w:val="406"/>
          <w:jc w:val="center"/>
        </w:trPr>
        <w:tc>
          <w:tcPr>
            <w:tcW w:w="2405" w:type="dxa"/>
            <w:shd w:val="clear" w:color="auto" w:fill="F2F2F2" w:themeFill="background1" w:themeFillShade="F2"/>
          </w:tcPr>
          <w:p w14:paraId="425DA2B0" w14:textId="096E6065" w:rsidR="00571A40" w:rsidRPr="006A2D4B" w:rsidRDefault="00571A40" w:rsidP="00571A40">
            <w:pPr>
              <w:pStyle w:val="Heading4"/>
              <w:spacing w:before="120" w:after="0"/>
              <w:ind w:left="29"/>
              <w:rPr>
                <w:lang w:eastAsia="en-GB"/>
              </w:rPr>
            </w:pPr>
            <w:r>
              <w:rPr>
                <w:rFonts w:cs="Calibri"/>
                <w:szCs w:val="24"/>
              </w:rPr>
              <w:t>Stakeholder capitalism</w:t>
            </w:r>
          </w:p>
        </w:tc>
        <w:tc>
          <w:tcPr>
            <w:tcW w:w="8287" w:type="dxa"/>
            <w:shd w:val="clear" w:color="auto" w:fill="F2F2F2" w:themeFill="background1" w:themeFillShade="F2"/>
          </w:tcPr>
          <w:p w14:paraId="1D370731" w14:textId="0C50AA7B" w:rsidR="00571A40" w:rsidRPr="00CF7B74" w:rsidRDefault="001833F3" w:rsidP="00571A40">
            <w:pPr>
              <w:ind w:left="113"/>
              <w:rPr>
                <w:lang w:eastAsia="en-GB"/>
              </w:rPr>
            </w:pPr>
            <w:r w:rsidRPr="001833F3">
              <w:t>A management theory that advocates for organisations to focus on the needs of all their constituents and not just their economic stakeholders (Freeman et al., 2007).</w:t>
            </w:r>
          </w:p>
        </w:tc>
      </w:tr>
      <w:tr w:rsidR="00571A40" w:rsidRPr="009B68CA" w14:paraId="4E132F2C" w14:textId="77777777" w:rsidTr="001833F3">
        <w:trPr>
          <w:trHeight w:val="691"/>
          <w:jc w:val="center"/>
        </w:trPr>
        <w:tc>
          <w:tcPr>
            <w:tcW w:w="2405" w:type="dxa"/>
            <w:shd w:val="clear" w:color="auto" w:fill="FFFFFF" w:themeFill="background1"/>
          </w:tcPr>
          <w:p w14:paraId="35F0817D" w14:textId="74C54CA2" w:rsidR="00571A40" w:rsidRPr="006A2D4B" w:rsidRDefault="00571A40" w:rsidP="00571A40">
            <w:pPr>
              <w:pStyle w:val="Heading4"/>
              <w:spacing w:before="120" w:after="0"/>
              <w:ind w:left="29"/>
              <w:rPr>
                <w:lang w:eastAsia="en-GB"/>
              </w:rPr>
            </w:pPr>
            <w:r>
              <w:rPr>
                <w:rFonts w:cs="Arial"/>
                <w:szCs w:val="24"/>
              </w:rPr>
              <w:t xml:space="preserve">Transparency </w:t>
            </w:r>
          </w:p>
        </w:tc>
        <w:tc>
          <w:tcPr>
            <w:tcW w:w="8287" w:type="dxa"/>
            <w:shd w:val="clear" w:color="auto" w:fill="FFFFFF" w:themeFill="background1"/>
          </w:tcPr>
          <w:p w14:paraId="66A4746C" w14:textId="5205B5CC" w:rsidR="00571A40" w:rsidRPr="00CF7B74" w:rsidRDefault="001833F3" w:rsidP="00571A40">
            <w:pPr>
              <w:ind w:left="113"/>
              <w:rPr>
                <w:lang w:eastAsia="en-GB"/>
              </w:rPr>
            </w:pPr>
            <w:r w:rsidRPr="001833F3">
              <w:t xml:space="preserve">The making of all elements of the research lifecycle as open and transparent as possible, by making the elements freely and openly available to all for access and reuse. Transparency is essential for </w:t>
            </w:r>
            <w:proofErr w:type="gramStart"/>
            <w:r w:rsidRPr="001833F3">
              <w:t>reproducibility, but</w:t>
            </w:r>
            <w:proofErr w:type="gramEnd"/>
            <w:r w:rsidRPr="001833F3">
              <w:t xml:space="preserve"> has its own advantages.</w:t>
            </w:r>
          </w:p>
        </w:tc>
      </w:tr>
    </w:tbl>
    <w:p w14:paraId="038BD37E" w14:textId="77777777" w:rsidR="00B14949" w:rsidRPr="00B14949" w:rsidRDefault="00B14949" w:rsidP="00B14949"/>
    <w:p w14:paraId="263D2805" w14:textId="77777777" w:rsidR="00B14949" w:rsidRPr="00B14949" w:rsidRDefault="00B14949" w:rsidP="00B14949"/>
    <w:p w14:paraId="133517D8" w14:textId="77777777" w:rsidR="00A07716" w:rsidRPr="00B14949" w:rsidRDefault="00B14949" w:rsidP="00102666">
      <w:pPr>
        <w:tabs>
          <w:tab w:val="left" w:pos="3600"/>
        </w:tabs>
      </w:pPr>
      <w:r>
        <w:tab/>
      </w:r>
    </w:p>
    <w:sectPr w:rsidR="00A07716" w:rsidRPr="00B14949" w:rsidSect="00B64DEB">
      <w:footerReference w:type="even" r:id="rId7"/>
      <w:footerReference w:type="default" r:id="rId8"/>
      <w:pgSz w:w="11906" w:h="16838"/>
      <w:pgMar w:top="720" w:right="720" w:bottom="720" w:left="720" w:header="708"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C4402" w14:textId="77777777" w:rsidR="00C131C8" w:rsidRDefault="00C131C8" w:rsidP="00D95D9A">
      <w:pPr>
        <w:spacing w:before="0" w:after="0"/>
      </w:pPr>
      <w:r>
        <w:separator/>
      </w:r>
    </w:p>
  </w:endnote>
  <w:endnote w:type="continuationSeparator" w:id="0">
    <w:p w14:paraId="52B26BA7" w14:textId="77777777" w:rsidR="00C131C8" w:rsidRDefault="00C131C8" w:rsidP="00D95D9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2CA3C704-9A0F-FD49-9F37-F8869A9A3D90}"/>
  </w:font>
  <w:font w:name="Times New Roman">
    <w:panose1 w:val="02020603050405020304"/>
    <w:charset w:val="00"/>
    <w:family w:val="roman"/>
    <w:pitch w:val="variable"/>
    <w:sig w:usb0="E0002EFF" w:usb1="C000785B" w:usb2="00000009" w:usb3="00000000" w:csb0="000001FF" w:csb1="00000000"/>
    <w:embedRegular r:id="rId2" w:fontKey="{1C6CC984-B1D5-9343-BE22-DF6B95BB2EC2}"/>
    <w:embedBold r:id="rId3" w:fontKey="{B1447CC6-40D5-4147-B7D4-3014DDAE63C8}"/>
    <w:embedItalic r:id="rId4" w:fontKey="{A407D630-5139-EA4C-87BB-24DBE81095C9}"/>
    <w:embedBoldItalic r:id="rId5" w:fontKey="{A87E50C9-1269-DE4C-BE45-B700635B5F09}"/>
  </w:font>
  <w:font w:name="Courier New">
    <w:panose1 w:val="02070309020205020404"/>
    <w:charset w:val="00"/>
    <w:family w:val="modern"/>
    <w:pitch w:val="fixed"/>
    <w:sig w:usb0="E0002EFF" w:usb1="C0007843" w:usb2="00000009" w:usb3="00000000" w:csb0="000001FF" w:csb1="00000000"/>
    <w:embedRegular r:id="rId6" w:fontKey="{EE5855E1-10B3-7B41-BF6F-B4C23A8D7480}"/>
  </w:font>
  <w:font w:name="Wingdings">
    <w:panose1 w:val="05000000000000000000"/>
    <w:charset w:val="4D"/>
    <w:family w:val="decorative"/>
    <w:pitch w:val="variable"/>
    <w:sig w:usb0="00000003" w:usb1="00000000" w:usb2="00000000" w:usb3="00000000" w:csb0="80000001" w:csb1="00000000"/>
    <w:embedRegular r:id="rId7" w:fontKey="{53766A9B-C00F-0140-9FA5-84A57B12B65D}"/>
  </w:font>
  <w:font w:name="Calibri">
    <w:panose1 w:val="020F0502020204030204"/>
    <w:charset w:val="00"/>
    <w:family w:val="swiss"/>
    <w:pitch w:val="variable"/>
    <w:sig w:usb0="E0002AFF" w:usb1="C000247B" w:usb2="00000009" w:usb3="00000000" w:csb0="000001FF" w:csb1="00000000"/>
    <w:embedRegular r:id="rId8" w:fontKey="{C7B5F603-2D31-7445-A18A-ACE93846851F}"/>
    <w:embedBold r:id="rId9" w:fontKey="{4A64F94A-D622-0E4C-8A0C-995056D83FC4}"/>
    <w:embedItalic r:id="rId10" w:fontKey="{DFCF7CA4-6C94-1C48-A983-D3957D72A3BF}"/>
  </w:font>
  <w:font w:name="Red Hat Display Medium">
    <w:panose1 w:val="02010303040201060303"/>
    <w:charset w:val="00"/>
    <w:family w:val="auto"/>
    <w:pitch w:val="variable"/>
    <w:sig w:usb0="A000006F" w:usb1="4000006B" w:usb2="00000028" w:usb3="00000000" w:csb0="00000093" w:csb1="00000000"/>
    <w:embedRegular r:id="rId11" w:fontKey="{06299060-B1B0-8341-93D3-4EE092106921}"/>
    <w:embedBold r:id="rId12" w:fontKey="{B3CA0A07-99AF-5C4F-8E2B-401B4DA926FC}"/>
  </w:font>
  <w:font w:name="Red Hat Display SemiBold">
    <w:panose1 w:val="02010303040201060303"/>
    <w:charset w:val="00"/>
    <w:family w:val="auto"/>
    <w:pitch w:val="variable"/>
    <w:sig w:usb0="A000006F" w:usb1="4000006B" w:usb2="00000028" w:usb3="00000000" w:csb0="00000093" w:csb1="00000000"/>
    <w:embedBold r:id="rId13" w:fontKey="{3AE31A44-F0E7-A845-BB19-EDD3B71818E1}"/>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4" w:fontKey="{2F33C67C-81C0-CD4C-B4B4-E70B2DF12253}"/>
    <w:embedBold r:id="rId15" w:fontKey="{3566534D-0B78-0144-8FD4-E002E01A2CC6}"/>
  </w:font>
  <w:font w:name="Red Hat Display">
    <w:panose1 w:val="02010303040201060303"/>
    <w:charset w:val="00"/>
    <w:family w:val="auto"/>
    <w:pitch w:val="variable"/>
    <w:sig w:usb0="A000006F" w:usb1="4000006B" w:usb2="00000028" w:usb3="00000000" w:csb0="00000093" w:csb1="00000000"/>
    <w:embedRegular r:id="rId16" w:fontKey="{12AFE0FF-D592-C249-B1DA-DE19BC7366B0}"/>
  </w:font>
  <w:font w:name="Tahoma">
    <w:panose1 w:val="020B0604030504040204"/>
    <w:charset w:val="00"/>
    <w:family w:val="swiss"/>
    <w:pitch w:val="variable"/>
    <w:sig w:usb0="E1002EFF" w:usb1="C000605B" w:usb2="00000029" w:usb3="00000000" w:csb0="000101FF" w:csb1="00000000"/>
    <w:embedRegular r:id="rId17" w:fontKey="{177FC706-7496-0247-BDDC-3553EE1005F6}"/>
  </w:font>
  <w:font w:name="Calibri Light">
    <w:panose1 w:val="020F0302020204030204"/>
    <w:charset w:val="00"/>
    <w:family w:val="swiss"/>
    <w:pitch w:val="variable"/>
    <w:sig w:usb0="E0002AFF" w:usb1="C000247B" w:usb2="00000009" w:usb3="00000000" w:csb0="000001FF" w:csb1="00000000"/>
    <w:embedRegular r:id="rId18" w:fontKey="{FDC3F873-8E87-384D-8639-FDAE909B5E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DA09" w14:textId="77777777" w:rsidR="000C3E60" w:rsidRDefault="00191586" w:rsidP="000C3E60">
    <w:pPr>
      <w:pStyle w:val="Footer"/>
      <w:tabs>
        <w:tab w:val="clear" w:pos="9026"/>
        <w:tab w:val="center" w:pos="5233"/>
        <w:tab w:val="right" w:pos="7797"/>
        <w:tab w:val="right" w:pos="10466"/>
      </w:tabs>
      <w:jc w:val="right"/>
    </w:pPr>
    <w:r>
      <w:rPr>
        <w:noProof/>
        <w:lang w:eastAsia="en-GB"/>
      </w:rPr>
      <mc:AlternateContent>
        <mc:Choice Requires="wps">
          <w:drawing>
            <wp:anchor distT="0" distB="0" distL="114300" distR="114300" simplePos="0" relativeHeight="251684352" behindDoc="1" locked="0" layoutInCell="1" allowOverlap="1" wp14:anchorId="0636AA99" wp14:editId="7A3B6B26">
              <wp:simplePos x="0" y="0"/>
              <wp:positionH relativeFrom="column">
                <wp:posOffset>-135890</wp:posOffset>
              </wp:positionH>
              <wp:positionV relativeFrom="paragraph">
                <wp:posOffset>476250</wp:posOffset>
              </wp:positionV>
              <wp:extent cx="6936740" cy="635"/>
              <wp:effectExtent l="0" t="0" r="0" b="0"/>
              <wp:wrapTight wrapText="bothSides">
                <wp:wrapPolygon edited="0">
                  <wp:start x="0" y="0"/>
                  <wp:lineTo x="0" y="0"/>
                  <wp:lineTo x="730" y="0"/>
                  <wp:lineTo x="730" y="0"/>
                  <wp:lineTo x="0" y="0"/>
                </wp:wrapPolygon>
              </wp:wrapTight>
              <wp:docPr id="335886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936740" cy="635"/>
                      </a:xfrm>
                      <a:prstGeom prst="straightConnector1">
                        <a:avLst/>
                      </a:prstGeom>
                      <a:noFill/>
                      <a:ln w="635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D8794" id="_x0000_t32" coordsize="21600,21600" o:spt="32" o:oned="t" path="m,l21600,21600e" filled="f">
              <v:path arrowok="t" fillok="f" o:connecttype="none"/>
              <o:lock v:ext="edit" shapetype="t"/>
            </v:shapetype>
            <v:shape id="AutoShape 4" o:spid="_x0000_s1026" type="#_x0000_t32" style="position:absolute;margin-left:-10.7pt;margin-top:37.5pt;width:546.2pt;height:.0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" strokecolor="#bfbfbf" strokeweight=".5pt">
              <o:lock v:ext="edit" shapetype="f"/>
              <w10:wrap type="tight"/>
            </v:shape>
          </w:pict>
        </mc:Fallback>
      </mc:AlternateContent>
    </w:r>
    <w:r>
      <w:rPr>
        <w:noProof/>
        <w:lang w:eastAsia="en-GB"/>
      </w:rPr>
      <w:drawing>
        <wp:anchor distT="0" distB="0" distL="114300" distR="114300" simplePos="0" relativeHeight="251678208" behindDoc="0" locked="0" layoutInCell="1" allowOverlap="0" wp14:anchorId="548A7A27" wp14:editId="5F7D12FE">
          <wp:simplePos x="0" y="0"/>
          <wp:positionH relativeFrom="column">
            <wp:posOffset>-239395</wp:posOffset>
          </wp:positionH>
          <wp:positionV relativeFrom="paragraph">
            <wp:posOffset>-13970</wp:posOffset>
          </wp:positionV>
          <wp:extent cx="1365885" cy="476885"/>
          <wp:effectExtent l="0" t="0" r="0" b="0"/>
          <wp:wrapNone/>
          <wp:docPr id="223372071" name="Picture 223372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E60">
      <w:tab/>
    </w:r>
    <w:r w:rsidR="000C3E60">
      <w:tab/>
    </w:r>
    <w:r w:rsidR="000C3E60" w:rsidRPr="009B68CA">
      <w:rPr>
        <w:color w:val="7F7F7F"/>
      </w:rPr>
      <w:fldChar w:fldCharType="begin"/>
    </w:r>
    <w:r w:rsidR="000C3E60" w:rsidRPr="009B68CA">
      <w:rPr>
        <w:color w:val="7F7F7F"/>
      </w:rPr>
      <w:instrText xml:space="preserve"> PAGE   \* MERGEFORMAT </w:instrText>
    </w:r>
    <w:r w:rsidR="000C3E60" w:rsidRPr="009B68CA">
      <w:rPr>
        <w:color w:val="7F7F7F"/>
      </w:rPr>
      <w:fldChar w:fldCharType="separate"/>
    </w:r>
    <w:r w:rsidR="006E088E">
      <w:rPr>
        <w:noProof/>
        <w:color w:val="7F7F7F"/>
      </w:rPr>
      <w:t>2</w:t>
    </w:r>
    <w:r w:rsidR="000C3E60" w:rsidRPr="009B68CA">
      <w:rPr>
        <w:noProof/>
        <w:color w:val="7F7F7F"/>
      </w:rPr>
      <w:fldChar w:fldCharType="end"/>
    </w:r>
    <w:r w:rsidR="000C3E60">
      <w:rPr>
        <w:noProof/>
        <w:color w:val="7F7F7F"/>
      </w:rPr>
      <w:tab/>
    </w:r>
    <w:r w:rsidR="000C3E60">
      <w:rPr>
        <w:noProof/>
      </w:rPr>
      <w:tab/>
    </w:r>
    <w:r w:rsidR="000C3E60" w:rsidRPr="00AE059B">
      <w:rPr>
        <w:rFonts w:cs="Calibri"/>
        <w:color w:val="808080"/>
        <w:sz w:val="22"/>
        <w:szCs w:val="22"/>
      </w:rPr>
      <w:t xml:space="preserve">© </w:t>
    </w:r>
    <w:r w:rsidR="000C3E60" w:rsidRPr="00A6090B">
      <w:rPr>
        <w:noProof/>
        <w:color w:val="808080"/>
        <w:sz w:val="22"/>
        <w:szCs w:val="22"/>
      </w:rPr>
      <w:t>Oxford University Press</w:t>
    </w:r>
    <w:r w:rsidR="000C3E60">
      <w:rPr>
        <w:noProof/>
        <w:color w:val="808080"/>
        <w:sz w:val="22"/>
        <w:szCs w:val="22"/>
      </w:rPr>
      <w:t>, 2019</w:t>
    </w:r>
  </w:p>
  <w:p w14:paraId="056A5B39" w14:textId="77777777" w:rsidR="000C3E60" w:rsidRDefault="000C3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024A" w14:textId="3DB92AC6" w:rsidR="004A4C1E" w:rsidRDefault="00191586" w:rsidP="00012F5B">
    <w:pPr>
      <w:pStyle w:val="Footer"/>
      <w:tabs>
        <w:tab w:val="clear" w:pos="9026"/>
        <w:tab w:val="right" w:pos="4513"/>
        <w:tab w:val="center" w:pos="5233"/>
        <w:tab w:val="right" w:pos="7797"/>
        <w:tab w:val="right" w:pos="10466"/>
      </w:tabs>
      <w:jc w:val="right"/>
    </w:pPr>
    <w:r>
      <w:rPr>
        <w:noProof/>
        <w:lang w:eastAsia="en-GB"/>
      </w:rPr>
      <w:drawing>
        <wp:anchor distT="0" distB="0" distL="114300" distR="114300" simplePos="0" relativeHeight="251663872" behindDoc="0" locked="0" layoutInCell="1" allowOverlap="0" wp14:anchorId="5C4E7888" wp14:editId="0E3ACCB9">
          <wp:simplePos x="0" y="0"/>
          <wp:positionH relativeFrom="column">
            <wp:posOffset>-88265</wp:posOffset>
          </wp:positionH>
          <wp:positionV relativeFrom="paragraph">
            <wp:posOffset>-194617</wp:posOffset>
          </wp:positionV>
          <wp:extent cx="1117600" cy="732155"/>
          <wp:effectExtent l="0" t="0" r="0" b="0"/>
          <wp:wrapNone/>
          <wp:docPr id="1424587301" name="Picture 1424587301" descr="Epigeu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4587301" name="Picture 1424587301" descr="Epigeum logo"/>
                  <pic:cNvPicPr>
                    <a:picLocks/>
                  </pic:cNvPicPr>
                </pic:nvPicPr>
                <pic:blipFill>
                  <a:blip r:embed="rId1">
                    <a:extLst>
                      <a:ext uri="{28A0092B-C50C-407E-A947-70E740481C1C}">
                        <a14:useLocalDpi xmlns:a14="http://schemas.microsoft.com/office/drawing/2010/main" val="0"/>
                      </a:ext>
                    </a:extLst>
                  </a:blip>
                  <a:srcRect l="48814" b="3995"/>
                  <a:stretch>
                    <a:fillRect/>
                  </a:stretch>
                </pic:blipFill>
                <pic:spPr bwMode="auto">
                  <a:xfrm>
                    <a:off x="0" y="0"/>
                    <a:ext cx="111760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C1E">
      <w:tab/>
    </w:r>
    <w:r w:rsidR="004A4C1E">
      <w:tab/>
    </w:r>
    <w:r w:rsidR="00B64DEB" w:rsidRPr="00987B90">
      <w:rPr>
        <w:noProof/>
        <w:color w:val="808080" w:themeColor="background1" w:themeShade="80"/>
        <w:sz w:val="18"/>
        <w:szCs w:val="13"/>
      </w:rPr>
      <w:t xml:space="preserve">Page </w:t>
    </w:r>
    <w:r w:rsidR="004A4C1E" w:rsidRPr="00987B90">
      <w:rPr>
        <w:noProof/>
        <w:color w:val="808080" w:themeColor="background1" w:themeShade="80"/>
        <w:sz w:val="18"/>
        <w:szCs w:val="13"/>
      </w:rPr>
      <w:fldChar w:fldCharType="begin"/>
    </w:r>
    <w:r w:rsidR="004A4C1E" w:rsidRPr="00987B90">
      <w:rPr>
        <w:noProof/>
        <w:color w:val="808080" w:themeColor="background1" w:themeShade="80"/>
        <w:sz w:val="18"/>
        <w:szCs w:val="13"/>
      </w:rPr>
      <w:instrText xml:space="preserve"> PAGE   \* MERGEFORMAT </w:instrText>
    </w:r>
    <w:r w:rsidR="004A4C1E" w:rsidRPr="00987B90">
      <w:rPr>
        <w:noProof/>
        <w:color w:val="808080" w:themeColor="background1" w:themeShade="80"/>
        <w:sz w:val="18"/>
        <w:szCs w:val="13"/>
      </w:rPr>
      <w:fldChar w:fldCharType="separate"/>
    </w:r>
    <w:r w:rsidR="006E088E" w:rsidRPr="00987B90">
      <w:rPr>
        <w:noProof/>
        <w:color w:val="808080" w:themeColor="background1" w:themeShade="80"/>
        <w:sz w:val="18"/>
        <w:szCs w:val="13"/>
      </w:rPr>
      <w:t>1</w:t>
    </w:r>
    <w:r w:rsidR="004A4C1E" w:rsidRPr="00987B90">
      <w:rPr>
        <w:noProof/>
        <w:color w:val="808080" w:themeColor="background1" w:themeShade="80"/>
        <w:sz w:val="18"/>
        <w:szCs w:val="13"/>
      </w:rPr>
      <w:fldChar w:fldCharType="end"/>
    </w:r>
    <w:r w:rsidR="00A6090B" w:rsidRPr="00987B90">
      <w:rPr>
        <w:noProof/>
        <w:color w:val="808080" w:themeColor="background1" w:themeShade="80"/>
      </w:rPr>
      <w:tab/>
    </w:r>
    <w:r w:rsidR="004A4C1E" w:rsidRPr="00987B90">
      <w:rPr>
        <w:noProof/>
        <w:color w:val="808080" w:themeColor="background1" w:themeShade="80"/>
      </w:rPr>
      <w:tab/>
    </w:r>
    <w:r w:rsidR="004A4C1E" w:rsidRPr="00987B90">
      <w:rPr>
        <w:rFonts w:cs="Calibri"/>
        <w:color w:val="808080" w:themeColor="background1" w:themeShade="80"/>
        <w:sz w:val="22"/>
        <w:szCs w:val="22"/>
      </w:rPr>
      <w:t xml:space="preserve">© </w:t>
    </w:r>
    <w:r w:rsidR="003A2E4A" w:rsidRPr="00987B90">
      <w:rPr>
        <w:noProof/>
        <w:color w:val="808080" w:themeColor="background1" w:themeShade="80"/>
        <w:sz w:val="22"/>
        <w:szCs w:val="22"/>
      </w:rPr>
      <w:t>Sage Publi</w:t>
    </w:r>
    <w:r w:rsidR="008B088D">
      <w:rPr>
        <w:noProof/>
        <w:color w:val="808080" w:themeColor="background1" w:themeShade="80"/>
        <w:sz w:val="22"/>
        <w:szCs w:val="22"/>
      </w:rPr>
      <w:t>cations</w:t>
    </w:r>
    <w:r w:rsidR="00A6090B" w:rsidRPr="00987B90">
      <w:rPr>
        <w:noProof/>
        <w:color w:val="808080" w:themeColor="background1" w:themeShade="80"/>
        <w:sz w:val="22"/>
        <w:szCs w:val="22"/>
      </w:rPr>
      <w:t xml:space="preserve">, </w:t>
    </w:r>
    <w:r w:rsidR="003A2E4A" w:rsidRPr="00987B90">
      <w:rPr>
        <w:noProof/>
        <w:color w:val="808080" w:themeColor="background1" w:themeShade="80"/>
        <w:sz w:val="22"/>
        <w:szCs w:val="22"/>
      </w:rPr>
      <w:t>2023</w:t>
    </w:r>
  </w:p>
  <w:p w14:paraId="02F9BA63" w14:textId="77777777" w:rsidR="004A4C1E" w:rsidRDefault="004A4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026A9" w14:textId="77777777" w:rsidR="00C131C8" w:rsidRDefault="00C131C8" w:rsidP="00D95D9A">
      <w:pPr>
        <w:spacing w:before="0" w:after="0"/>
      </w:pPr>
      <w:r>
        <w:separator/>
      </w:r>
    </w:p>
  </w:footnote>
  <w:footnote w:type="continuationSeparator" w:id="0">
    <w:p w14:paraId="40E53540" w14:textId="77777777" w:rsidR="00C131C8" w:rsidRDefault="00C131C8" w:rsidP="00D95D9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E3025"/>
    <w:multiLevelType w:val="hybridMultilevel"/>
    <w:tmpl w:val="5ACC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37AB7"/>
    <w:multiLevelType w:val="hybridMultilevel"/>
    <w:tmpl w:val="1A101630"/>
    <w:lvl w:ilvl="0" w:tplc="08090001">
      <w:start w:val="1"/>
      <w:numFmt w:val="bullet"/>
      <w:lvlText w:val=""/>
      <w:lvlJc w:val="left"/>
      <w:pPr>
        <w:ind w:left="476" w:hanging="360"/>
      </w:pPr>
      <w:rPr>
        <w:rFonts w:ascii="Symbol" w:hAnsi="Symbol" w:hint="default"/>
      </w:rPr>
    </w:lvl>
    <w:lvl w:ilvl="1" w:tplc="08090003" w:tentative="1">
      <w:start w:val="1"/>
      <w:numFmt w:val="bullet"/>
      <w:lvlText w:val="o"/>
      <w:lvlJc w:val="left"/>
      <w:pPr>
        <w:ind w:left="1196" w:hanging="360"/>
      </w:pPr>
      <w:rPr>
        <w:rFonts w:ascii="Courier New" w:hAnsi="Courier New" w:cs="Courier New" w:hint="default"/>
      </w:rPr>
    </w:lvl>
    <w:lvl w:ilvl="2" w:tplc="08090005" w:tentative="1">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2" w15:restartNumberingAfterBreak="0">
    <w:nsid w:val="2EFF3738"/>
    <w:multiLevelType w:val="hybridMultilevel"/>
    <w:tmpl w:val="5A1A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97679"/>
    <w:multiLevelType w:val="hybridMultilevel"/>
    <w:tmpl w:val="815A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14960"/>
    <w:multiLevelType w:val="hybridMultilevel"/>
    <w:tmpl w:val="5658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4C3A93"/>
    <w:multiLevelType w:val="hybridMultilevel"/>
    <w:tmpl w:val="BA20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1E50B2"/>
    <w:multiLevelType w:val="hybridMultilevel"/>
    <w:tmpl w:val="07BC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484463">
    <w:abstractNumId w:val="0"/>
  </w:num>
  <w:num w:numId="2" w16cid:durableId="446236724">
    <w:abstractNumId w:val="2"/>
  </w:num>
  <w:num w:numId="3" w16cid:durableId="1468934445">
    <w:abstractNumId w:val="6"/>
  </w:num>
  <w:num w:numId="4" w16cid:durableId="1315184075">
    <w:abstractNumId w:val="5"/>
  </w:num>
  <w:num w:numId="5" w16cid:durableId="1669018189">
    <w:abstractNumId w:val="4"/>
  </w:num>
  <w:num w:numId="6" w16cid:durableId="561676137">
    <w:abstractNumId w:val="3"/>
  </w:num>
  <w:num w:numId="7" w16cid:durableId="1138496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9A"/>
    <w:rsid w:val="00012F5B"/>
    <w:rsid w:val="00014EA1"/>
    <w:rsid w:val="00051A20"/>
    <w:rsid w:val="000553D9"/>
    <w:rsid w:val="00082DF9"/>
    <w:rsid w:val="000C3E60"/>
    <w:rsid w:val="000F71F1"/>
    <w:rsid w:val="00102666"/>
    <w:rsid w:val="00107930"/>
    <w:rsid w:val="001224C3"/>
    <w:rsid w:val="00161FB4"/>
    <w:rsid w:val="001833F3"/>
    <w:rsid w:val="00191586"/>
    <w:rsid w:val="001E20F5"/>
    <w:rsid w:val="001E3B51"/>
    <w:rsid w:val="001E5543"/>
    <w:rsid w:val="00203422"/>
    <w:rsid w:val="00223855"/>
    <w:rsid w:val="00224BC3"/>
    <w:rsid w:val="00252C52"/>
    <w:rsid w:val="00273BDD"/>
    <w:rsid w:val="0028756C"/>
    <w:rsid w:val="002A3C70"/>
    <w:rsid w:val="002D4B16"/>
    <w:rsid w:val="002E5AAF"/>
    <w:rsid w:val="00303F0B"/>
    <w:rsid w:val="00314872"/>
    <w:rsid w:val="00314BE5"/>
    <w:rsid w:val="00331D66"/>
    <w:rsid w:val="0034063F"/>
    <w:rsid w:val="00343A13"/>
    <w:rsid w:val="003711D2"/>
    <w:rsid w:val="003740D5"/>
    <w:rsid w:val="003915E3"/>
    <w:rsid w:val="00396BED"/>
    <w:rsid w:val="003A2E4A"/>
    <w:rsid w:val="003B2647"/>
    <w:rsid w:val="003C4E38"/>
    <w:rsid w:val="003F6C49"/>
    <w:rsid w:val="00430234"/>
    <w:rsid w:val="004332C1"/>
    <w:rsid w:val="00443E58"/>
    <w:rsid w:val="004531A7"/>
    <w:rsid w:val="004853E7"/>
    <w:rsid w:val="00493D9D"/>
    <w:rsid w:val="004A4C1E"/>
    <w:rsid w:val="004C4AB9"/>
    <w:rsid w:val="004C69EB"/>
    <w:rsid w:val="004D3FD5"/>
    <w:rsid w:val="004F0E13"/>
    <w:rsid w:val="0050230F"/>
    <w:rsid w:val="0052400B"/>
    <w:rsid w:val="0056044E"/>
    <w:rsid w:val="00571A40"/>
    <w:rsid w:val="00571BD3"/>
    <w:rsid w:val="005743AB"/>
    <w:rsid w:val="00575EDE"/>
    <w:rsid w:val="00585CCA"/>
    <w:rsid w:val="005A2B55"/>
    <w:rsid w:val="005A6B87"/>
    <w:rsid w:val="005A72F5"/>
    <w:rsid w:val="005D214B"/>
    <w:rsid w:val="005E03B5"/>
    <w:rsid w:val="005E06A2"/>
    <w:rsid w:val="0065018A"/>
    <w:rsid w:val="00653712"/>
    <w:rsid w:val="0067598B"/>
    <w:rsid w:val="006940CA"/>
    <w:rsid w:val="00696D11"/>
    <w:rsid w:val="006A2D4B"/>
    <w:rsid w:val="006C47C4"/>
    <w:rsid w:val="006D2152"/>
    <w:rsid w:val="006E088E"/>
    <w:rsid w:val="00730BC9"/>
    <w:rsid w:val="00786D23"/>
    <w:rsid w:val="00791134"/>
    <w:rsid w:val="00795671"/>
    <w:rsid w:val="007A7591"/>
    <w:rsid w:val="007D2B29"/>
    <w:rsid w:val="007F7A8F"/>
    <w:rsid w:val="0081139E"/>
    <w:rsid w:val="008113E0"/>
    <w:rsid w:val="00816106"/>
    <w:rsid w:val="0081680D"/>
    <w:rsid w:val="00823EBC"/>
    <w:rsid w:val="00852BCD"/>
    <w:rsid w:val="00876E23"/>
    <w:rsid w:val="00876E86"/>
    <w:rsid w:val="00887F9D"/>
    <w:rsid w:val="008B088D"/>
    <w:rsid w:val="008B169C"/>
    <w:rsid w:val="008E441B"/>
    <w:rsid w:val="009007DA"/>
    <w:rsid w:val="00923EF4"/>
    <w:rsid w:val="009316BD"/>
    <w:rsid w:val="009651C9"/>
    <w:rsid w:val="00987B90"/>
    <w:rsid w:val="00993B67"/>
    <w:rsid w:val="00995638"/>
    <w:rsid w:val="009A4358"/>
    <w:rsid w:val="009B00CA"/>
    <w:rsid w:val="009B68CA"/>
    <w:rsid w:val="009C0BFB"/>
    <w:rsid w:val="009D5CA9"/>
    <w:rsid w:val="009E505E"/>
    <w:rsid w:val="009F28FD"/>
    <w:rsid w:val="009F5B9F"/>
    <w:rsid w:val="00A07716"/>
    <w:rsid w:val="00A17432"/>
    <w:rsid w:val="00A45883"/>
    <w:rsid w:val="00A6090B"/>
    <w:rsid w:val="00A83B1E"/>
    <w:rsid w:val="00AD5232"/>
    <w:rsid w:val="00AE059B"/>
    <w:rsid w:val="00AF1B34"/>
    <w:rsid w:val="00B14949"/>
    <w:rsid w:val="00B42A93"/>
    <w:rsid w:val="00B4352D"/>
    <w:rsid w:val="00B47135"/>
    <w:rsid w:val="00B548AF"/>
    <w:rsid w:val="00B55D61"/>
    <w:rsid w:val="00B64DEB"/>
    <w:rsid w:val="00B7515A"/>
    <w:rsid w:val="00BC1476"/>
    <w:rsid w:val="00BC2F32"/>
    <w:rsid w:val="00BD35B5"/>
    <w:rsid w:val="00BF31C3"/>
    <w:rsid w:val="00C131C8"/>
    <w:rsid w:val="00C34012"/>
    <w:rsid w:val="00C457A2"/>
    <w:rsid w:val="00C6600D"/>
    <w:rsid w:val="00CC2131"/>
    <w:rsid w:val="00CE1607"/>
    <w:rsid w:val="00CF7B74"/>
    <w:rsid w:val="00D1774E"/>
    <w:rsid w:val="00D44334"/>
    <w:rsid w:val="00D65AEC"/>
    <w:rsid w:val="00D8132B"/>
    <w:rsid w:val="00D95D9A"/>
    <w:rsid w:val="00DC0886"/>
    <w:rsid w:val="00DC6C90"/>
    <w:rsid w:val="00DD6A5A"/>
    <w:rsid w:val="00DF1B43"/>
    <w:rsid w:val="00DF7453"/>
    <w:rsid w:val="00E369D3"/>
    <w:rsid w:val="00E720B6"/>
    <w:rsid w:val="00E77CB9"/>
    <w:rsid w:val="00E81E9E"/>
    <w:rsid w:val="00EB721C"/>
    <w:rsid w:val="00EB7FE7"/>
    <w:rsid w:val="00ED57C4"/>
    <w:rsid w:val="00EE7DC5"/>
    <w:rsid w:val="00F22327"/>
    <w:rsid w:val="00F71ACD"/>
    <w:rsid w:val="00F92062"/>
    <w:rsid w:val="00FA1430"/>
    <w:rsid w:val="00FB55D8"/>
    <w:rsid w:val="00FC4362"/>
    <w:rsid w:val="00FD70DF"/>
    <w:rsid w:val="00FF28BB"/>
    <w:rsid w:val="00FF6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A2B55"/>
  <w15:chartTrackingRefBased/>
  <w15:docId w15:val="{F2876B5D-6A19-6040-8F34-11F221FB0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18A"/>
    <w:pPr>
      <w:spacing w:before="120" w:after="200"/>
    </w:pPr>
    <w:rPr>
      <w:sz w:val="24"/>
      <w:lang w:eastAsia="en-US"/>
    </w:rPr>
  </w:style>
  <w:style w:type="paragraph" w:styleId="Heading1">
    <w:name w:val="heading 1"/>
    <w:basedOn w:val="ScreenTitle"/>
    <w:next w:val="Normal"/>
    <w:link w:val="Heading1Char"/>
    <w:uiPriority w:val="9"/>
    <w:qFormat/>
    <w:rsid w:val="00BC1476"/>
    <w:pPr>
      <w:pBdr>
        <w:top w:val="single" w:sz="48" w:space="6" w:color="162743"/>
        <w:left w:val="single" w:sz="24" w:space="4" w:color="162743"/>
        <w:bottom w:val="single" w:sz="48" w:space="6" w:color="162743"/>
        <w:right w:val="single" w:sz="24" w:space="4" w:color="162743"/>
      </w:pBdr>
      <w:shd w:val="clear" w:color="auto" w:fill="162743"/>
      <w:ind w:left="1"/>
      <w:outlineLvl w:val="0"/>
    </w:pPr>
    <w:rPr>
      <w:b/>
      <w:sz w:val="44"/>
      <w:szCs w:val="15"/>
    </w:rPr>
  </w:style>
  <w:style w:type="paragraph" w:styleId="Heading2">
    <w:name w:val="heading 2"/>
    <w:basedOn w:val="DocTitle"/>
    <w:next w:val="Normal"/>
    <w:link w:val="Heading2Char"/>
    <w:uiPriority w:val="9"/>
    <w:unhideWhenUsed/>
    <w:qFormat/>
    <w:rsid w:val="00BC1476"/>
    <w:pPr>
      <w:pBdr>
        <w:top w:val="single" w:sz="48" w:space="6" w:color="162743"/>
        <w:left w:val="single" w:sz="24" w:space="4" w:color="162743"/>
        <w:bottom w:val="single" w:sz="48" w:space="6" w:color="162743"/>
        <w:right w:val="single" w:sz="24" w:space="4" w:color="162743"/>
      </w:pBdr>
      <w:shd w:val="clear" w:color="auto" w:fill="162743"/>
      <w:ind w:left="143" w:hanging="142"/>
      <w:outlineLvl w:val="1"/>
    </w:pPr>
    <w:rPr>
      <w:rFonts w:ascii="Red Hat Display SemiBold" w:hAnsi="Red Hat Display SemiBold"/>
      <w:b/>
    </w:rPr>
  </w:style>
  <w:style w:type="paragraph" w:styleId="Heading3">
    <w:name w:val="heading 3"/>
    <w:basedOn w:val="Normal"/>
    <w:next w:val="Normal"/>
    <w:link w:val="Heading3Char"/>
    <w:uiPriority w:val="9"/>
    <w:unhideWhenUsed/>
    <w:qFormat/>
    <w:rsid w:val="00161FB4"/>
    <w:pPr>
      <w:spacing w:before="360" w:after="320"/>
      <w:outlineLvl w:val="2"/>
    </w:pPr>
    <w:rPr>
      <w:rFonts w:ascii="Red Hat Display SemiBold" w:hAnsi="Red Hat Display SemiBold"/>
      <w:b/>
      <w:sz w:val="32"/>
    </w:rPr>
  </w:style>
  <w:style w:type="paragraph" w:styleId="Heading4">
    <w:name w:val="heading 4"/>
    <w:basedOn w:val="Normal"/>
    <w:next w:val="Normal"/>
    <w:link w:val="Heading4Char"/>
    <w:uiPriority w:val="9"/>
    <w:unhideWhenUsed/>
    <w:rsid w:val="006A2D4B"/>
    <w:pPr>
      <w:spacing w:before="0" w:after="120"/>
      <w:outlineLvl w:val="3"/>
    </w:pPr>
    <w:rPr>
      <w:rFonts w:asciiTheme="minorHAnsi" w:hAnsiTheme="minorHAnsi"/>
      <w:b/>
      <w:spacing w:val="10"/>
      <w:szCs w:val="22"/>
    </w:rPr>
  </w:style>
  <w:style w:type="paragraph" w:styleId="Heading5">
    <w:name w:val="heading 5"/>
    <w:basedOn w:val="Normal"/>
    <w:next w:val="Normal"/>
    <w:link w:val="Heading5Char"/>
    <w:uiPriority w:val="9"/>
    <w:semiHidden/>
    <w:unhideWhenUsed/>
    <w:qFormat/>
    <w:rsid w:val="00A07716"/>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A07716"/>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A07716"/>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A0771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0771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872"/>
    <w:pPr>
      <w:tabs>
        <w:tab w:val="center" w:pos="4513"/>
        <w:tab w:val="right" w:pos="9026"/>
      </w:tabs>
    </w:pPr>
  </w:style>
  <w:style w:type="character" w:customStyle="1" w:styleId="HeaderChar">
    <w:name w:val="Header Char"/>
    <w:basedOn w:val="DefaultParagraphFont"/>
    <w:link w:val="Header"/>
    <w:uiPriority w:val="99"/>
    <w:rsid w:val="00314872"/>
  </w:style>
  <w:style w:type="paragraph" w:customStyle="1" w:styleId="Duration2">
    <w:name w:val="Duration 2"/>
    <w:basedOn w:val="Normal"/>
    <w:link w:val="Duration2Char"/>
    <w:rsid w:val="002E5AAF"/>
    <w:pPr>
      <w:keepNext/>
      <w:keepLines/>
      <w:jc w:val="right"/>
      <w:outlineLvl w:val="0"/>
    </w:pPr>
    <w:rPr>
      <w:rFonts w:eastAsia="Arial Unicode MS" w:cs="Arial"/>
      <w:bCs/>
      <w:bdr w:val="dotted" w:sz="6" w:space="0" w:color="auto"/>
      <w:shd w:val="clear" w:color="auto" w:fill="DAF5FB"/>
      <w:lang w:val="en-US"/>
    </w:rPr>
  </w:style>
  <w:style w:type="character" w:customStyle="1" w:styleId="Duration2Char">
    <w:name w:val="Duration 2 Char"/>
    <w:link w:val="Duration2"/>
    <w:rsid w:val="002E5AAF"/>
    <w:rPr>
      <w:rFonts w:ascii="Calibri" w:eastAsia="Arial Unicode MS" w:hAnsi="Calibri" w:cs="Arial"/>
      <w:bCs/>
      <w:szCs w:val="20"/>
      <w:bdr w:val="dotted" w:sz="6" w:space="0" w:color="auto"/>
      <w:lang w:val="en-US"/>
    </w:rPr>
  </w:style>
  <w:style w:type="paragraph" w:styleId="Footer">
    <w:name w:val="footer"/>
    <w:basedOn w:val="Normal"/>
    <w:link w:val="FooterChar"/>
    <w:uiPriority w:val="99"/>
    <w:unhideWhenUsed/>
    <w:rsid w:val="00D95D9A"/>
    <w:pPr>
      <w:tabs>
        <w:tab w:val="center" w:pos="4513"/>
        <w:tab w:val="right" w:pos="9026"/>
      </w:tabs>
    </w:pPr>
  </w:style>
  <w:style w:type="character" w:customStyle="1" w:styleId="FooterChar">
    <w:name w:val="Footer Char"/>
    <w:link w:val="Footer"/>
    <w:uiPriority w:val="99"/>
    <w:rsid w:val="00D95D9A"/>
    <w:rPr>
      <w:rFonts w:ascii="Arial" w:hAnsi="Arial" w:cs="Times New Roman"/>
      <w:sz w:val="20"/>
    </w:rPr>
  </w:style>
  <w:style w:type="character" w:customStyle="1" w:styleId="Heading1Char">
    <w:name w:val="Heading 1 Char"/>
    <w:link w:val="Heading1"/>
    <w:uiPriority w:val="9"/>
    <w:rsid w:val="00BC1476"/>
    <w:rPr>
      <w:rFonts w:ascii="Red Hat Display Medium" w:hAnsi="Red Hat Display Medium"/>
      <w:b/>
      <w:color w:val="FFFFFF"/>
      <w:sz w:val="44"/>
      <w:szCs w:val="15"/>
      <w:shd w:val="clear" w:color="auto" w:fill="162743"/>
      <w:lang w:eastAsia="en-US"/>
    </w:rPr>
  </w:style>
  <w:style w:type="character" w:customStyle="1" w:styleId="Heading2Char">
    <w:name w:val="Heading 2 Char"/>
    <w:link w:val="Heading2"/>
    <w:uiPriority w:val="9"/>
    <w:rsid w:val="00BC1476"/>
    <w:rPr>
      <w:rFonts w:ascii="Red Hat Display SemiBold" w:hAnsi="Red Hat Display SemiBold"/>
      <w:b/>
      <w:color w:val="FFFFFF"/>
      <w:sz w:val="40"/>
      <w:shd w:val="clear" w:color="auto" w:fill="162743"/>
      <w:lang w:eastAsia="en-US"/>
    </w:rPr>
  </w:style>
  <w:style w:type="character" w:customStyle="1" w:styleId="Heading3Char">
    <w:name w:val="Heading 3 Char"/>
    <w:link w:val="Heading3"/>
    <w:uiPriority w:val="9"/>
    <w:rsid w:val="00161FB4"/>
    <w:rPr>
      <w:rFonts w:ascii="Red Hat Display SemiBold" w:hAnsi="Red Hat Display SemiBold"/>
      <w:b/>
      <w:sz w:val="32"/>
      <w:lang w:eastAsia="en-US"/>
    </w:rPr>
  </w:style>
  <w:style w:type="character" w:customStyle="1" w:styleId="Heading4Char">
    <w:name w:val="Heading 4 Char"/>
    <w:link w:val="Heading4"/>
    <w:uiPriority w:val="9"/>
    <w:rsid w:val="006A2D4B"/>
    <w:rPr>
      <w:rFonts w:asciiTheme="minorHAnsi" w:hAnsiTheme="minorHAnsi"/>
      <w:b/>
      <w:spacing w:val="10"/>
      <w:sz w:val="24"/>
      <w:szCs w:val="22"/>
      <w:lang w:eastAsia="en-US"/>
    </w:rPr>
  </w:style>
  <w:style w:type="character" w:customStyle="1" w:styleId="Heading5Char">
    <w:name w:val="Heading 5 Char"/>
    <w:link w:val="Heading5"/>
    <w:uiPriority w:val="9"/>
    <w:semiHidden/>
    <w:rsid w:val="00A07716"/>
    <w:rPr>
      <w:caps/>
      <w:color w:val="365F91"/>
      <w:spacing w:val="10"/>
    </w:rPr>
  </w:style>
  <w:style w:type="character" w:customStyle="1" w:styleId="Heading6Char">
    <w:name w:val="Heading 6 Char"/>
    <w:link w:val="Heading6"/>
    <w:uiPriority w:val="9"/>
    <w:semiHidden/>
    <w:rsid w:val="00A07716"/>
    <w:rPr>
      <w:caps/>
      <w:color w:val="365F91"/>
      <w:spacing w:val="10"/>
    </w:rPr>
  </w:style>
  <w:style w:type="character" w:customStyle="1" w:styleId="Heading7Char">
    <w:name w:val="Heading 7 Char"/>
    <w:link w:val="Heading7"/>
    <w:uiPriority w:val="9"/>
    <w:semiHidden/>
    <w:rsid w:val="00A07716"/>
    <w:rPr>
      <w:caps/>
      <w:color w:val="365F91"/>
      <w:spacing w:val="10"/>
    </w:rPr>
  </w:style>
  <w:style w:type="character" w:customStyle="1" w:styleId="Heading8Char">
    <w:name w:val="Heading 8 Char"/>
    <w:link w:val="Heading8"/>
    <w:uiPriority w:val="9"/>
    <w:semiHidden/>
    <w:rsid w:val="00A07716"/>
    <w:rPr>
      <w:caps/>
      <w:spacing w:val="10"/>
      <w:sz w:val="18"/>
      <w:szCs w:val="18"/>
    </w:rPr>
  </w:style>
  <w:style w:type="character" w:customStyle="1" w:styleId="Heading9Char">
    <w:name w:val="Heading 9 Char"/>
    <w:link w:val="Heading9"/>
    <w:uiPriority w:val="9"/>
    <w:semiHidden/>
    <w:rsid w:val="00A07716"/>
    <w:rPr>
      <w:i/>
      <w:caps/>
      <w:spacing w:val="10"/>
      <w:sz w:val="18"/>
      <w:szCs w:val="18"/>
    </w:rPr>
  </w:style>
  <w:style w:type="paragraph" w:styleId="Title">
    <w:name w:val="Title"/>
    <w:aliases w:val="Chapter Title"/>
    <w:basedOn w:val="Normal"/>
    <w:link w:val="TitleChar"/>
    <w:uiPriority w:val="10"/>
    <w:qFormat/>
    <w:rsid w:val="0050230F"/>
    <w:pPr>
      <w:framePr w:wrap="notBeside" w:hAnchor="margin" w:y="1"/>
      <w:pBdr>
        <w:top w:val="single" w:sz="18" w:space="1" w:color="3F899D"/>
        <w:left w:val="single" w:sz="18" w:space="4" w:color="3F899D"/>
        <w:bottom w:val="single" w:sz="18" w:space="1" w:color="3F899D"/>
        <w:right w:val="single" w:sz="18" w:space="4" w:color="3F899D"/>
      </w:pBdr>
      <w:shd w:val="clear" w:color="auto" w:fill="3F899D"/>
      <w:spacing w:before="0" w:after="0" w:line="216" w:lineRule="auto"/>
    </w:pPr>
    <w:rPr>
      <w:rFonts w:ascii="Red Hat Display" w:hAnsi="Red Hat Display"/>
      <w:caps/>
      <w:color w:val="FFFFFF"/>
      <w:kern w:val="28"/>
      <w:sz w:val="32"/>
      <w:szCs w:val="52"/>
    </w:rPr>
  </w:style>
  <w:style w:type="character" w:customStyle="1" w:styleId="TitleChar">
    <w:name w:val="Title Char"/>
    <w:aliases w:val="Chapter Title Char"/>
    <w:link w:val="Title"/>
    <w:uiPriority w:val="10"/>
    <w:rsid w:val="0050230F"/>
    <w:rPr>
      <w:rFonts w:ascii="Red Hat Display" w:hAnsi="Red Hat Display"/>
      <w:caps/>
      <w:color w:val="FFFFFF"/>
      <w:kern w:val="28"/>
      <w:sz w:val="32"/>
      <w:szCs w:val="52"/>
      <w:shd w:val="clear" w:color="auto" w:fill="3F899D"/>
      <w:lang w:eastAsia="en-US"/>
    </w:rPr>
  </w:style>
  <w:style w:type="paragraph" w:styleId="Subtitle">
    <w:name w:val="Subtitle"/>
    <w:aliases w:val="Course Title"/>
    <w:basedOn w:val="Title"/>
    <w:next w:val="Normal"/>
    <w:link w:val="SubtitleChar"/>
    <w:uiPriority w:val="11"/>
    <w:qFormat/>
    <w:rsid w:val="00876E86"/>
    <w:pPr>
      <w:framePr w:w="10516" w:wrap="notBeside" w:y="-149"/>
    </w:pPr>
    <w:rPr>
      <w:rFonts w:ascii="Calibri" w:hAnsi="Calibri"/>
      <w:color w:val="FAF6E8"/>
      <w:sz w:val="22"/>
    </w:rPr>
  </w:style>
  <w:style w:type="character" w:customStyle="1" w:styleId="SubtitleChar">
    <w:name w:val="Subtitle Char"/>
    <w:aliases w:val="Course Title Char"/>
    <w:link w:val="Subtitle"/>
    <w:uiPriority w:val="11"/>
    <w:rsid w:val="00876E86"/>
    <w:rPr>
      <w:rFonts w:ascii="Calibri" w:hAnsi="Calibri"/>
      <w:color w:val="FAF6E8"/>
      <w:kern w:val="28"/>
      <w:sz w:val="22"/>
      <w:szCs w:val="52"/>
      <w:shd w:val="clear" w:color="auto" w:fill="F40082"/>
      <w:lang w:eastAsia="en-US"/>
    </w:rPr>
  </w:style>
  <w:style w:type="character" w:styleId="Strong">
    <w:name w:val="Strong"/>
    <w:uiPriority w:val="22"/>
    <w:qFormat/>
    <w:rsid w:val="00A07716"/>
    <w:rPr>
      <w:b/>
      <w:bCs/>
    </w:rPr>
  </w:style>
  <w:style w:type="character" w:styleId="Emphasis">
    <w:name w:val="Emphasis"/>
    <w:uiPriority w:val="20"/>
    <w:qFormat/>
    <w:rsid w:val="00A07716"/>
    <w:rPr>
      <w:caps/>
      <w:color w:val="243F60"/>
      <w:spacing w:val="5"/>
    </w:rPr>
  </w:style>
  <w:style w:type="paragraph" w:styleId="NoSpacing">
    <w:name w:val="No Spacing"/>
    <w:basedOn w:val="Normal"/>
    <w:link w:val="NoSpacingChar"/>
    <w:uiPriority w:val="1"/>
    <w:qFormat/>
    <w:rsid w:val="00A07716"/>
    <w:pPr>
      <w:spacing w:before="0" w:after="0"/>
    </w:pPr>
  </w:style>
  <w:style w:type="paragraph" w:styleId="ListParagraph">
    <w:name w:val="List Paragraph"/>
    <w:basedOn w:val="Normal"/>
    <w:uiPriority w:val="34"/>
    <w:qFormat/>
    <w:rsid w:val="00E369D3"/>
    <w:pPr>
      <w:spacing w:before="40" w:after="160"/>
    </w:pPr>
  </w:style>
  <w:style w:type="paragraph" w:styleId="Quote">
    <w:name w:val="Quote"/>
    <w:basedOn w:val="Normal"/>
    <w:next w:val="Normal"/>
    <w:link w:val="QuoteChar"/>
    <w:uiPriority w:val="29"/>
    <w:qFormat/>
    <w:rsid w:val="00A07716"/>
    <w:rPr>
      <w:i/>
      <w:iCs/>
    </w:rPr>
  </w:style>
  <w:style w:type="character" w:customStyle="1" w:styleId="QuoteChar">
    <w:name w:val="Quote Char"/>
    <w:link w:val="Quote"/>
    <w:uiPriority w:val="29"/>
    <w:rsid w:val="00A07716"/>
    <w:rPr>
      <w:i/>
      <w:iCs/>
      <w:sz w:val="20"/>
      <w:szCs w:val="20"/>
    </w:rPr>
  </w:style>
  <w:style w:type="paragraph" w:styleId="IntenseQuote">
    <w:name w:val="Intense Quote"/>
    <w:basedOn w:val="Normal"/>
    <w:next w:val="Normal"/>
    <w:link w:val="IntenseQuoteChar"/>
    <w:uiPriority w:val="30"/>
    <w:qFormat/>
    <w:rsid w:val="00A07716"/>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A07716"/>
    <w:rPr>
      <w:i/>
      <w:iCs/>
      <w:color w:val="4F81BD"/>
      <w:sz w:val="20"/>
      <w:szCs w:val="20"/>
    </w:rPr>
  </w:style>
  <w:style w:type="character" w:styleId="SubtleEmphasis">
    <w:name w:val="Subtle Emphasis"/>
    <w:uiPriority w:val="19"/>
    <w:qFormat/>
    <w:rsid w:val="00A07716"/>
    <w:rPr>
      <w:i/>
      <w:iCs/>
      <w:color w:val="243F60"/>
    </w:rPr>
  </w:style>
  <w:style w:type="character" w:styleId="IntenseEmphasis">
    <w:name w:val="Intense Emphasis"/>
    <w:uiPriority w:val="21"/>
    <w:qFormat/>
    <w:rsid w:val="00A07716"/>
    <w:rPr>
      <w:b/>
      <w:bCs/>
      <w:caps/>
      <w:color w:val="243F60"/>
      <w:spacing w:val="10"/>
    </w:rPr>
  </w:style>
  <w:style w:type="character" w:styleId="SubtleReference">
    <w:name w:val="Subtle Reference"/>
    <w:uiPriority w:val="31"/>
    <w:qFormat/>
    <w:rsid w:val="00A07716"/>
    <w:rPr>
      <w:b/>
      <w:bCs/>
      <w:color w:val="4F81BD"/>
    </w:rPr>
  </w:style>
  <w:style w:type="character" w:styleId="IntenseReference">
    <w:name w:val="Intense Reference"/>
    <w:uiPriority w:val="32"/>
    <w:qFormat/>
    <w:rsid w:val="00A07716"/>
    <w:rPr>
      <w:b/>
      <w:bCs/>
      <w:i/>
      <w:iCs/>
      <w:caps/>
      <w:color w:val="4F81BD"/>
    </w:rPr>
  </w:style>
  <w:style w:type="character" w:styleId="BookTitle">
    <w:name w:val="Book Title"/>
    <w:uiPriority w:val="33"/>
    <w:qFormat/>
    <w:rsid w:val="00A07716"/>
    <w:rPr>
      <w:b/>
      <w:bCs/>
      <w:i/>
      <w:iCs/>
      <w:spacing w:val="9"/>
    </w:rPr>
  </w:style>
  <w:style w:type="paragraph" w:styleId="TOCHeading">
    <w:name w:val="TOC Heading"/>
    <w:basedOn w:val="Heading1"/>
    <w:next w:val="Normal"/>
    <w:uiPriority w:val="39"/>
    <w:semiHidden/>
    <w:unhideWhenUsed/>
    <w:qFormat/>
    <w:rsid w:val="00A07716"/>
    <w:pPr>
      <w:outlineLvl w:val="9"/>
    </w:pPr>
    <w:rPr>
      <w:lang w:bidi="en-US"/>
    </w:rPr>
  </w:style>
  <w:style w:type="paragraph" w:styleId="Caption">
    <w:name w:val="caption"/>
    <w:basedOn w:val="Normal"/>
    <w:next w:val="Normal"/>
    <w:uiPriority w:val="35"/>
    <w:semiHidden/>
    <w:unhideWhenUsed/>
    <w:qFormat/>
    <w:rsid w:val="00A07716"/>
    <w:rPr>
      <w:b/>
      <w:bCs/>
      <w:color w:val="365F91"/>
      <w:sz w:val="16"/>
      <w:szCs w:val="16"/>
    </w:rPr>
  </w:style>
  <w:style w:type="character" w:customStyle="1" w:styleId="NoSpacingChar">
    <w:name w:val="No Spacing Char"/>
    <w:link w:val="NoSpacing"/>
    <w:uiPriority w:val="1"/>
    <w:rsid w:val="00A07716"/>
    <w:rPr>
      <w:sz w:val="20"/>
      <w:szCs w:val="20"/>
    </w:rPr>
  </w:style>
  <w:style w:type="paragraph" w:customStyle="1" w:styleId="ScreenTitle0">
    <w:name w:val="Screen Title"/>
    <w:basedOn w:val="Normal"/>
    <w:link w:val="ScreenTitleChar"/>
    <w:rsid w:val="00C457A2"/>
    <w:pPr>
      <w:framePr w:wrap="around" w:vAnchor="text" w:hAnchor="text" w:y="1"/>
      <w:pBdr>
        <w:top w:val="single" w:sz="48" w:space="1" w:color="D9D9D9"/>
        <w:left w:val="single" w:sz="48" w:space="4" w:color="D9D9D9"/>
        <w:bottom w:val="single" w:sz="48" w:space="1" w:color="D9D9D9"/>
        <w:right w:val="single" w:sz="48" w:space="4" w:color="D9D9D9"/>
      </w:pBdr>
      <w:shd w:val="clear" w:color="auto" w:fill="D9D9D9"/>
      <w:spacing w:before="0" w:after="0" w:line="192" w:lineRule="auto"/>
      <w:jc w:val="center"/>
    </w:pPr>
    <w:rPr>
      <w:color w:val="0D0D0D"/>
      <w:spacing w:val="-10"/>
      <w:sz w:val="48"/>
    </w:rPr>
  </w:style>
  <w:style w:type="character" w:customStyle="1" w:styleId="ScreenTitleChar">
    <w:name w:val="Screen Title Char"/>
    <w:link w:val="ScreenTitle0"/>
    <w:rsid w:val="00C457A2"/>
    <w:rPr>
      <w:color w:val="0D0D0D"/>
      <w:spacing w:val="-10"/>
      <w:sz w:val="48"/>
      <w:shd w:val="clear" w:color="auto" w:fill="D9D9D9"/>
      <w:lang w:eastAsia="en-US"/>
    </w:rPr>
  </w:style>
  <w:style w:type="paragraph" w:customStyle="1" w:styleId="ScreenTitle">
    <w:name w:val="ScreenTitle"/>
    <w:basedOn w:val="Normal"/>
    <w:link w:val="ScreenTitleChar0"/>
    <w:rsid w:val="00FC4362"/>
    <w:pPr>
      <w:pBdr>
        <w:top w:val="single" w:sz="48" w:space="6" w:color="3F899D"/>
        <w:left w:val="single" w:sz="24" w:space="4" w:color="3F899D"/>
        <w:bottom w:val="single" w:sz="48" w:space="6" w:color="3F899D"/>
        <w:right w:val="single" w:sz="24" w:space="4" w:color="3F899D"/>
      </w:pBdr>
      <w:shd w:val="clear" w:color="auto" w:fill="3F899D"/>
      <w:spacing w:after="120" w:line="216" w:lineRule="auto"/>
    </w:pPr>
    <w:rPr>
      <w:rFonts w:ascii="Red Hat Display Medium" w:hAnsi="Red Hat Display Medium"/>
      <w:color w:val="FFFFFF"/>
      <w:sz w:val="56"/>
    </w:rPr>
  </w:style>
  <w:style w:type="paragraph" w:customStyle="1" w:styleId="DocTitle">
    <w:name w:val="Doc Title"/>
    <w:basedOn w:val="Normal"/>
    <w:link w:val="DocTitleChar"/>
    <w:rsid w:val="00FC4362"/>
    <w:pPr>
      <w:pBdr>
        <w:top w:val="single" w:sz="48" w:space="6" w:color="3F899D"/>
        <w:left w:val="single" w:sz="24" w:space="4" w:color="3F899D"/>
        <w:bottom w:val="single" w:sz="48" w:space="6" w:color="3F899D"/>
        <w:right w:val="single" w:sz="24" w:space="4" w:color="3F899D"/>
      </w:pBdr>
      <w:shd w:val="clear" w:color="auto" w:fill="3F899D"/>
      <w:spacing w:before="0" w:after="480" w:line="216" w:lineRule="auto"/>
    </w:pPr>
    <w:rPr>
      <w:rFonts w:ascii="Red Hat Display" w:hAnsi="Red Hat Display"/>
      <w:color w:val="FFFFFF"/>
      <w:sz w:val="40"/>
    </w:rPr>
  </w:style>
  <w:style w:type="character" w:customStyle="1" w:styleId="ScreenTitleChar0">
    <w:name w:val="ScreenTitle Char"/>
    <w:link w:val="ScreenTitle"/>
    <w:rsid w:val="00FC4362"/>
    <w:rPr>
      <w:rFonts w:ascii="Red Hat Display Medium" w:hAnsi="Red Hat Display Medium"/>
      <w:color w:val="FFFFFF"/>
      <w:sz w:val="56"/>
      <w:shd w:val="clear" w:color="auto" w:fill="3F899D"/>
      <w:lang w:eastAsia="en-US"/>
    </w:rPr>
  </w:style>
  <w:style w:type="character" w:customStyle="1" w:styleId="apple-converted-space">
    <w:name w:val="apple-converted-space"/>
    <w:basedOn w:val="DefaultParagraphFont"/>
    <w:rsid w:val="00EE7DC5"/>
  </w:style>
  <w:style w:type="character" w:customStyle="1" w:styleId="DocTitleChar">
    <w:name w:val="Doc Title Char"/>
    <w:link w:val="DocTitle"/>
    <w:rsid w:val="00FC4362"/>
    <w:rPr>
      <w:rFonts w:ascii="Red Hat Display" w:hAnsi="Red Hat Display"/>
      <w:color w:val="FFFFFF"/>
      <w:sz w:val="40"/>
      <w:shd w:val="clear" w:color="auto" w:fill="3F899D"/>
      <w:lang w:eastAsia="en-US"/>
    </w:rPr>
  </w:style>
  <w:style w:type="paragraph" w:customStyle="1" w:styleId="Instructional">
    <w:name w:val="Instructional"/>
    <w:basedOn w:val="Normal"/>
    <w:link w:val="InstructionalChar"/>
    <w:qFormat/>
    <w:rsid w:val="00191586"/>
    <w:pPr>
      <w:pBdr>
        <w:top w:val="single" w:sz="24" w:space="1" w:color="F2F2F2"/>
        <w:left w:val="single" w:sz="24" w:space="4" w:color="F2F2F2"/>
        <w:bottom w:val="single" w:sz="24" w:space="1" w:color="F2F2F2"/>
        <w:right w:val="single" w:sz="24" w:space="4" w:color="F2F2F2"/>
      </w:pBdr>
      <w:shd w:val="clear" w:color="auto" w:fill="F2F2F2"/>
      <w:spacing w:before="240" w:after="240"/>
      <w:jc w:val="both"/>
    </w:pPr>
  </w:style>
  <w:style w:type="paragraph" w:customStyle="1" w:styleId="Duration">
    <w:name w:val="Duration"/>
    <w:basedOn w:val="Normal"/>
    <w:link w:val="DurationChar"/>
    <w:qFormat/>
    <w:rsid w:val="00AE059B"/>
    <w:pPr>
      <w:spacing w:before="0" w:after="0" w:line="260" w:lineRule="exact"/>
      <w:contextualSpacing/>
      <w:jc w:val="center"/>
    </w:pPr>
    <w:rPr>
      <w:rFonts w:eastAsia="Calibri"/>
      <w:sz w:val="22"/>
      <w:szCs w:val="22"/>
    </w:rPr>
  </w:style>
  <w:style w:type="character" w:customStyle="1" w:styleId="InstructionalChar">
    <w:name w:val="Instructional Char"/>
    <w:link w:val="Instructional"/>
    <w:rsid w:val="00191586"/>
    <w:rPr>
      <w:sz w:val="24"/>
      <w:shd w:val="clear" w:color="auto" w:fill="F2F2F2"/>
      <w:lang w:eastAsia="en-US"/>
    </w:rPr>
  </w:style>
  <w:style w:type="character" w:customStyle="1" w:styleId="DurationChar">
    <w:name w:val="Duration Char"/>
    <w:link w:val="Duration"/>
    <w:rsid w:val="00AE059B"/>
    <w:rPr>
      <w:rFonts w:ascii="Calibri" w:eastAsia="Calibri" w:hAnsi="Calibri" w:cs="Times New Roman"/>
    </w:rPr>
  </w:style>
  <w:style w:type="table" w:styleId="TableGrid">
    <w:name w:val="Table Grid"/>
    <w:basedOn w:val="TableNormal"/>
    <w:uiPriority w:val="59"/>
    <w:rsid w:val="00AE059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59B"/>
    <w:pPr>
      <w:spacing w:before="0" w:after="0"/>
    </w:pPr>
    <w:rPr>
      <w:rFonts w:ascii="Tahoma" w:hAnsi="Tahoma" w:cs="Tahoma"/>
      <w:sz w:val="16"/>
      <w:szCs w:val="16"/>
    </w:rPr>
  </w:style>
  <w:style w:type="character" w:customStyle="1" w:styleId="BalloonTextChar">
    <w:name w:val="Balloon Text Char"/>
    <w:link w:val="BalloonText"/>
    <w:uiPriority w:val="99"/>
    <w:semiHidden/>
    <w:rsid w:val="00AE059B"/>
    <w:rPr>
      <w:rFonts w:ascii="Tahoma" w:hAnsi="Tahoma" w:cs="Tahoma"/>
      <w:sz w:val="16"/>
      <w:szCs w:val="16"/>
    </w:rPr>
  </w:style>
  <w:style w:type="character" w:styleId="CommentReference">
    <w:name w:val="annotation reference"/>
    <w:uiPriority w:val="99"/>
    <w:semiHidden/>
    <w:unhideWhenUsed/>
    <w:rsid w:val="009A4358"/>
    <w:rPr>
      <w:sz w:val="16"/>
      <w:szCs w:val="16"/>
    </w:rPr>
  </w:style>
  <w:style w:type="paragraph" w:styleId="CommentText">
    <w:name w:val="annotation text"/>
    <w:basedOn w:val="Normal"/>
    <w:link w:val="CommentTextChar"/>
    <w:uiPriority w:val="99"/>
    <w:semiHidden/>
    <w:unhideWhenUsed/>
    <w:rsid w:val="009A4358"/>
    <w:pPr>
      <w:spacing w:before="0" w:after="160"/>
    </w:pPr>
    <w:rPr>
      <w:rFonts w:eastAsia="Calibri"/>
      <w:sz w:val="20"/>
    </w:rPr>
  </w:style>
  <w:style w:type="character" w:customStyle="1" w:styleId="CommentTextChar">
    <w:name w:val="Comment Text Char"/>
    <w:link w:val="CommentText"/>
    <w:uiPriority w:val="99"/>
    <w:semiHidden/>
    <w:rsid w:val="009A4358"/>
    <w:rPr>
      <w:rFonts w:eastAsia="Calibri"/>
      <w:lang w:eastAsia="en-US"/>
    </w:rPr>
  </w:style>
  <w:style w:type="paragraph" w:customStyle="1" w:styleId="Complentary-accent">
    <w:name w:val="Complentary-accent"/>
    <w:basedOn w:val="Instructional"/>
    <w:qFormat/>
    <w:rsid w:val="00EB721C"/>
    <w:pPr>
      <w:pBdr>
        <w:top w:val="single" w:sz="24" w:space="1" w:color="EADBEF"/>
        <w:left w:val="single" w:sz="24" w:space="4" w:color="EADBEF"/>
        <w:bottom w:val="single" w:sz="24" w:space="1" w:color="EADBEF"/>
        <w:right w:val="single" w:sz="24" w:space="4" w:color="EADBEF"/>
      </w:pBdr>
      <w:shd w:val="clear" w:color="auto" w:fill="EADBEF"/>
      <w:ind w:right="-24"/>
      <w:jc w:val="center"/>
    </w:pPr>
    <w:rPr>
      <w:rFonts w:asciiTheme="minorHAnsi" w:hAnsiTheme="minorHAnsi"/>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03256">
      <w:bodyDiv w:val="1"/>
      <w:marLeft w:val="0"/>
      <w:marRight w:val="0"/>
      <w:marTop w:val="0"/>
      <w:marBottom w:val="0"/>
      <w:divBdr>
        <w:top w:val="none" w:sz="0" w:space="0" w:color="auto"/>
        <w:left w:val="none" w:sz="0" w:space="0" w:color="auto"/>
        <w:bottom w:val="none" w:sz="0" w:space="0" w:color="auto"/>
        <w:right w:val="none" w:sz="0" w:space="0" w:color="auto"/>
      </w:divBdr>
    </w:div>
    <w:div w:id="120463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cp:lastModifiedBy>Tom Pritchard</cp:lastModifiedBy>
  <cp:revision>2</cp:revision>
  <cp:lastPrinted>2023-06-29T18:52:00Z</cp:lastPrinted>
  <dcterms:created xsi:type="dcterms:W3CDTF">2023-10-10T10:26:00Z</dcterms:created>
  <dcterms:modified xsi:type="dcterms:W3CDTF">2023-10-10T10:26:00Z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491723940</vt:i4>
  </property>
  <property fmtid="{D5CDD505-2E9C-101B-9397-08002B2CF9AE}" pid="3" name="_NewReviewCycle">
    <vt:lpwstr/>
  </property>
  <property fmtid="{D5CDD505-2E9C-101B-9397-08002B2CF9AE}" pid="4" name="_EmailSubject">
    <vt:lpwstr>UTCS glossary</vt:lpwstr>
  </property>
  <property fmtid="{D5CDD505-2E9C-101B-9397-08002B2CF9AE}" pid="5" name="_AuthorEmail">
    <vt:lpwstr>Michael2.ROGERS.contractor@oup.com</vt:lpwstr>
  </property>
  <property fmtid="{D5CDD505-2E9C-101B-9397-08002B2CF9AE}" pid="6" name="_AuthorEmailDisplayName">
    <vt:lpwstr>ROGERS, Michael2 (Contractor)</vt:lpwstr>
  </property>
  <property fmtid="{D5CDD505-2E9C-101B-9397-08002B2CF9AE}" pid="7" name="_PreviousAdHocReviewCycleID">
    <vt:i4>1490824576</vt:i4>
  </property>
  <property fmtid="{D5CDD505-2E9C-101B-9397-08002B2CF9AE}" pid="8" name="_ReviewingToolsShownOnce">
    <vt:lpwstr/>
  </property>
</Properties>
</file>